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7B2" w14:textId="5546073E" w:rsidR="00F85BB0"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w:t>
      </w:r>
      <w:r w:rsidR="005923E0">
        <w:rPr>
          <w:rFonts w:ascii="Arial" w:eastAsia="Arial" w:hAnsi="Arial" w:cs="Arial"/>
          <w:b/>
          <w:color w:val="000000"/>
          <w:sz w:val="24"/>
          <w:szCs w:val="24"/>
        </w:rPr>
        <w:t>8</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rPr>
        <w:tab/>
      </w:r>
      <w:r>
        <w:rPr>
          <w:rFonts w:ascii="Arial" w:eastAsia="Arial" w:hAnsi="Arial" w:cs="Arial"/>
          <w:b/>
          <w:color w:val="000000"/>
          <w:sz w:val="24"/>
          <w:szCs w:val="24"/>
        </w:rPr>
        <w:t>R4-23</w:t>
      </w:r>
      <w:r w:rsidR="004A6EB2">
        <w:rPr>
          <w:rFonts w:ascii="Arial" w:eastAsia="Arial" w:hAnsi="Arial" w:cs="Arial"/>
          <w:b/>
          <w:color w:val="000000"/>
          <w:sz w:val="24"/>
          <w:szCs w:val="24"/>
        </w:rPr>
        <w:t>11527</w:t>
      </w:r>
    </w:p>
    <w:p w14:paraId="69D9289E" w14:textId="48ACFDC3" w:rsidR="00F85BB0" w:rsidRDefault="005923E0">
      <w:pPr>
        <w:rPr>
          <w:rFonts w:ascii="Arial" w:eastAsia="Arial" w:hAnsi="Arial" w:cs="Arial"/>
          <w:b/>
          <w:sz w:val="24"/>
          <w:szCs w:val="24"/>
        </w:rPr>
      </w:pPr>
      <w:r>
        <w:rPr>
          <w:rFonts w:ascii="Arial" w:eastAsia="Arial" w:hAnsi="Arial" w:cs="Arial"/>
          <w:b/>
          <w:sz w:val="24"/>
          <w:szCs w:val="24"/>
        </w:rPr>
        <w:t>Toulouse, France, 21</w:t>
      </w:r>
      <w:r w:rsidRPr="005923E0">
        <w:rPr>
          <w:rFonts w:ascii="Arial" w:eastAsia="Arial" w:hAnsi="Arial" w:cs="Arial"/>
          <w:b/>
          <w:sz w:val="24"/>
          <w:szCs w:val="24"/>
          <w:vertAlign w:val="superscript"/>
        </w:rPr>
        <w:t>st</w:t>
      </w:r>
      <w:r>
        <w:rPr>
          <w:rFonts w:ascii="Arial" w:eastAsia="Arial" w:hAnsi="Arial" w:cs="Arial"/>
          <w:b/>
          <w:sz w:val="24"/>
          <w:szCs w:val="24"/>
        </w:rPr>
        <w:t xml:space="preserve"> – 25</w:t>
      </w:r>
      <w:r>
        <w:rPr>
          <w:rFonts w:ascii="Arial" w:eastAsia="Arial" w:hAnsi="Arial" w:cs="Arial"/>
          <w:b/>
          <w:sz w:val="24"/>
          <w:szCs w:val="24"/>
          <w:vertAlign w:val="superscript"/>
        </w:rPr>
        <w:t>th</w:t>
      </w:r>
      <w:r>
        <w:rPr>
          <w:rFonts w:ascii="Arial" w:eastAsia="Arial" w:hAnsi="Arial" w:cs="Arial"/>
          <w:b/>
          <w:sz w:val="24"/>
          <w:szCs w:val="24"/>
        </w:rPr>
        <w:t xml:space="preserve"> August, 2023</w:t>
      </w:r>
    </w:p>
    <w:p w14:paraId="4AF83740" w14:textId="77777777" w:rsidR="00F85BB0" w:rsidRDefault="00F85BB0">
      <w:pPr>
        <w:pStyle w:val="3"/>
        <w:tabs>
          <w:tab w:val="left" w:pos="360"/>
          <w:tab w:val="left" w:pos="1710"/>
        </w:tabs>
        <w:rPr>
          <w:rFonts w:ascii="Arial" w:eastAsia="Arial" w:hAnsi="Arial" w:cs="Arial"/>
          <w:b/>
          <w:color w:val="000000"/>
          <w:sz w:val="20"/>
          <w:szCs w:val="20"/>
        </w:rPr>
      </w:pPr>
    </w:p>
    <w:p w14:paraId="2F6C63C6" w14:textId="4000B503"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8.</w:t>
      </w:r>
      <w:r w:rsidR="00710DB8">
        <w:rPr>
          <w:rFonts w:ascii="Arial" w:eastAsia="Arial" w:hAnsi="Arial" w:cs="Arial"/>
          <w:b/>
          <w:color w:val="000000"/>
          <w:sz w:val="20"/>
          <w:szCs w:val="20"/>
        </w:rPr>
        <w:t>4</w:t>
      </w:r>
      <w:r>
        <w:rPr>
          <w:rFonts w:ascii="Arial" w:eastAsia="Arial" w:hAnsi="Arial" w:cs="Arial"/>
          <w:b/>
          <w:color w:val="000000"/>
          <w:sz w:val="20"/>
          <w:szCs w:val="20"/>
        </w:rPr>
        <w:t>.1.3.</w:t>
      </w:r>
      <w:r w:rsidR="00710DB8">
        <w:rPr>
          <w:rFonts w:ascii="Arial" w:eastAsia="Arial" w:hAnsi="Arial" w:cs="Arial"/>
          <w:b/>
          <w:color w:val="000000"/>
          <w:sz w:val="20"/>
          <w:szCs w:val="20"/>
        </w:rPr>
        <w:t>2</w:t>
      </w:r>
    </w:p>
    <w:p w14:paraId="6C3C6E61" w14:textId="77777777" w:rsidR="00F85BB0"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65637C11" w14:textId="44D29316" w:rsidR="00F85BB0" w:rsidRDefault="00000000">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5923E0">
        <w:rPr>
          <w:rFonts w:ascii="Arial" w:eastAsia="Arial" w:hAnsi="Arial" w:cs="Arial"/>
          <w:b/>
          <w:color w:val="000000"/>
          <w:sz w:val="20"/>
          <w:szCs w:val="20"/>
        </w:rPr>
        <w:t>T</w:t>
      </w:r>
      <w:r>
        <w:rPr>
          <w:rFonts w:ascii="Arial" w:eastAsia="Arial" w:hAnsi="Arial" w:cs="Arial"/>
          <w:b/>
          <w:color w:val="000000"/>
          <w:sz w:val="20"/>
          <w:szCs w:val="20"/>
        </w:rPr>
        <w:t>he remaining open issues for lower MSD capability signalling</w:t>
      </w:r>
    </w:p>
    <w:p w14:paraId="349B89B1" w14:textId="77777777" w:rsidR="00F85BB0"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4DFE2C42" w14:textId="77777777" w:rsidR="00F85BB0" w:rsidRDefault="00000000">
      <w:pPr>
        <w:pStyle w:val="1"/>
        <w:numPr>
          <w:ilvl w:val="0"/>
          <w:numId w:val="6"/>
        </w:numPr>
        <w:spacing w:before="240"/>
        <w:ind w:left="270" w:hanging="270"/>
      </w:pPr>
      <w:bookmarkStart w:id="0" w:name="_heading=h.gjdgxs" w:colFirst="0" w:colLast="0"/>
      <w:bookmarkEnd w:id="0"/>
      <w:r>
        <w:t>Introduction</w:t>
      </w:r>
    </w:p>
    <w:p w14:paraId="2AF4BB77" w14:textId="40F06042" w:rsidR="00F85BB0" w:rsidRDefault="00000000">
      <w:r>
        <w:t>In RAN4 #10</w:t>
      </w:r>
      <w:r w:rsidR="00F96386">
        <w:t>6</w:t>
      </w:r>
      <w:r>
        <w:t xml:space="preserve"> meeting, RAN4 concluded that lower MSD is feasible [1] and RAN approved the updated objectives in the WI [2] for FR1 RF further enhancements. Especially, RAN2 WG was involved to specify the lower MSD capability signalling. </w:t>
      </w:r>
      <w:r w:rsidR="0019560C">
        <w:t>In RAN4 #10</w:t>
      </w:r>
      <w:r w:rsidR="00F96386">
        <w:t>7</w:t>
      </w:r>
      <w:r w:rsidR="0019560C">
        <w:t xml:space="preserve"> meeting, t</w:t>
      </w:r>
      <w:r>
        <w:t>he remaining open issues will be continually discussed and addressed in 2</w:t>
      </w:r>
      <w:r>
        <w:rPr>
          <w:vertAlign w:val="superscript"/>
        </w:rPr>
        <w:t>nd</w:t>
      </w:r>
      <w:r>
        <w:t xml:space="preserve"> phase discussion in the WI based on the approved the WF [3] as follow:</w:t>
      </w:r>
    </w:p>
    <w:p w14:paraId="09C895C2" w14:textId="77777777" w:rsidR="00F85BB0" w:rsidRDefault="00F85BB0">
      <w:pPr>
        <w:jc w:val="right"/>
      </w:pPr>
    </w:p>
    <w:tbl>
      <w:tblPr>
        <w:tblStyle w:val="aff6"/>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85BB0" w14:paraId="2FCFAE3F" w14:textId="77777777">
        <w:tc>
          <w:tcPr>
            <w:tcW w:w="9019" w:type="dxa"/>
          </w:tcPr>
          <w:p w14:paraId="6F25D890" w14:textId="77777777" w:rsidR="00F85BB0" w:rsidRDefault="00000000">
            <w:pPr>
              <w:rPr>
                <w:b/>
                <w:u w:val="single"/>
              </w:rPr>
            </w:pPr>
            <w:r>
              <w:rPr>
                <w:b/>
                <w:u w:val="single"/>
              </w:rPr>
              <w:t>Sub-Topic 1-1: Conditions to indicate the lower MSD capability</w:t>
            </w:r>
          </w:p>
          <w:p w14:paraId="5EC39CB8" w14:textId="77777777" w:rsidR="00F96386" w:rsidRDefault="00F96386" w:rsidP="00F96386">
            <w:pPr>
              <w:widowControl/>
              <w:numPr>
                <w:ilvl w:val="0"/>
                <w:numId w:val="16"/>
              </w:numPr>
              <w:autoSpaceDE/>
              <w:autoSpaceDN/>
              <w:adjustRightInd/>
              <w:spacing w:afterLines="50" w:after="120"/>
              <w:jc w:val="left"/>
              <w:rPr>
                <w:lang w:eastAsia="zh-CN"/>
              </w:rPr>
            </w:pPr>
            <w:r>
              <w:rPr>
                <w:rFonts w:hint="eastAsia"/>
                <w:lang w:eastAsia="zh-CN"/>
              </w:rPr>
              <w:t>C</w:t>
            </w:r>
            <w:r>
              <w:rPr>
                <w:lang w:eastAsia="zh-CN"/>
              </w:rPr>
              <w:t>andidate options</w:t>
            </w:r>
          </w:p>
          <w:p w14:paraId="63384DB4" w14:textId="77777777" w:rsidR="00F96386" w:rsidRDefault="00F96386" w:rsidP="00F96386">
            <w:pPr>
              <w:pStyle w:val="afb"/>
              <w:widowControl/>
              <w:numPr>
                <w:ilvl w:val="0"/>
                <w:numId w:val="15"/>
              </w:numPr>
              <w:autoSpaceDE/>
              <w:adjustRightInd/>
              <w:spacing w:after="120"/>
              <w:ind w:leftChars="0"/>
              <w:rPr>
                <w:szCs w:val="24"/>
                <w:lang w:eastAsia="zh-CN"/>
              </w:rPr>
            </w:pPr>
            <w:r>
              <w:rPr>
                <w:szCs w:val="24"/>
                <w:lang w:eastAsia="zh-CN"/>
              </w:rPr>
              <w:t xml:space="preserve">Option 1: </w:t>
            </w:r>
            <w:r>
              <w:rPr>
                <w:rFonts w:eastAsia="Yu Mincho"/>
              </w:rPr>
              <w:t xml:space="preserve">For the purpose of MSD improvement, if the minimum requirement for a given REFSENS exception case falls into the interval of MSD </w:t>
            </w:r>
            <w:r>
              <w:rPr>
                <w:rFonts w:eastAsia="Yu Mincho" w:hint="eastAsia"/>
                <w:lang w:val="en-US"/>
              </w:rPr>
              <w:t>≤</w:t>
            </w:r>
            <w:r>
              <w:rPr>
                <w:rFonts w:eastAsia="Yu Mincho"/>
                <w:lang w:val="en-US"/>
              </w:rPr>
              <w:t xml:space="preserve"> Th</w:t>
            </w:r>
            <w:r>
              <w:rPr>
                <w:rFonts w:eastAsia="Yu Mincho"/>
                <w:vertAlign w:val="subscript"/>
                <w:lang w:val="en-US"/>
              </w:rPr>
              <w:t>i</w:t>
            </w:r>
            <w:r>
              <w:rPr>
                <w:rFonts w:eastAsia="Yu Mincho"/>
                <w:lang w:val="en-US"/>
              </w:rPr>
              <w:t xml:space="preserve"> dB</w:t>
            </w:r>
            <w:r w:rsidRPr="00B023A7">
              <w:rPr>
                <w:rFonts w:eastAsia="Yu Mincho"/>
                <w:lang w:val="en-US"/>
              </w:rPr>
              <w:t xml:space="preserve">, the actual MSD should be at least one-level lower (i.e., actual </w:t>
            </w:r>
            <w:r w:rsidRPr="00B023A7">
              <w:rPr>
                <w:rFonts w:eastAsia="Yu Mincho"/>
                <w:sz w:val="21"/>
              </w:rPr>
              <w:t xml:space="preserve">MSD </w:t>
            </w:r>
            <w:r w:rsidRPr="00B023A7">
              <w:rPr>
                <w:rFonts w:eastAsia="Yu Mincho" w:hint="eastAsia"/>
                <w:lang w:val="en-US"/>
              </w:rPr>
              <w:t>≤</w:t>
            </w:r>
            <w:r w:rsidRPr="00B023A7">
              <w:rPr>
                <w:rFonts w:eastAsia="Yu Mincho"/>
                <w:lang w:val="en-US"/>
              </w:rPr>
              <w:t xml:space="preserve"> Th</w:t>
            </w:r>
            <w:r w:rsidRPr="00B023A7">
              <w:rPr>
                <w:rFonts w:eastAsia="Yu Mincho"/>
                <w:vertAlign w:val="subscript"/>
                <w:lang w:val="en-US"/>
              </w:rPr>
              <w:t>i-1</w:t>
            </w:r>
            <w:r w:rsidRPr="00B023A7">
              <w:rPr>
                <w:rFonts w:eastAsia="Yu Mincho"/>
                <w:lang w:val="en-US"/>
              </w:rPr>
              <w:t xml:space="preserve"> dB) in order for the UE to report the low-MSD capability. If the actual MSD is larger than the maximum threshold Th</w:t>
            </w:r>
            <w:r w:rsidRPr="00B023A7">
              <w:rPr>
                <w:rFonts w:eastAsia="Yu Mincho"/>
                <w:vertAlign w:val="subscript"/>
                <w:lang w:val="en-US"/>
              </w:rPr>
              <w:t>M-1</w:t>
            </w:r>
            <w:r w:rsidRPr="00B023A7">
              <w:rPr>
                <w:rFonts w:eastAsia="Yu Mincho"/>
                <w:lang w:val="en-US"/>
              </w:rPr>
              <w:t xml:space="preserve"> (i.e. out of range), the UE cannot report low-MSD capability for this REFSENS exception case. If UE reports the lower MSD capability, the reported MSD value should be improved at least by TBD dB ag</w:t>
            </w:r>
            <w:r>
              <w:rPr>
                <w:rFonts w:eastAsia="Yu Mincho"/>
                <w:lang w:val="en-US"/>
              </w:rPr>
              <w:t>ainst a specified MSD (Samsung, HW)</w:t>
            </w:r>
          </w:p>
          <w:p w14:paraId="7ED8543E" w14:textId="77777777" w:rsidR="00F96386" w:rsidRPr="006827D7" w:rsidRDefault="00F96386" w:rsidP="00F96386">
            <w:pPr>
              <w:pStyle w:val="afb"/>
              <w:widowControl/>
              <w:numPr>
                <w:ilvl w:val="0"/>
                <w:numId w:val="15"/>
              </w:numPr>
              <w:autoSpaceDE/>
              <w:adjustRightInd/>
              <w:spacing w:beforeLines="50" w:before="120" w:after="120"/>
              <w:ind w:leftChars="0"/>
              <w:rPr>
                <w:szCs w:val="24"/>
                <w:lang w:eastAsia="zh-CN"/>
              </w:rPr>
            </w:pPr>
            <w:r w:rsidRPr="006827D7">
              <w:rPr>
                <w:szCs w:val="24"/>
                <w:lang w:eastAsia="zh-CN"/>
              </w:rPr>
              <w:t>Option 2: If the actual MSD is larger than the maximum threshold ThM-1 (i.e. out of range), the UE cannot report low-MSD capability for this REFSENS exception case. As long as the actual MSD improvement exceeds 1dB or more, reporting is allowed (Spreadtrum).</w:t>
            </w:r>
          </w:p>
          <w:p w14:paraId="4C24CDC0" w14:textId="77777777" w:rsidR="00F96386" w:rsidRPr="006827D7" w:rsidRDefault="00F96386" w:rsidP="00F96386">
            <w:pPr>
              <w:pStyle w:val="afb"/>
              <w:widowControl/>
              <w:numPr>
                <w:ilvl w:val="0"/>
                <w:numId w:val="15"/>
              </w:numPr>
              <w:autoSpaceDE/>
              <w:adjustRightInd/>
              <w:spacing w:beforeLines="50" w:before="120" w:after="0"/>
              <w:ind w:leftChars="0"/>
              <w:rPr>
                <w:szCs w:val="24"/>
                <w:lang w:eastAsia="zh-CN"/>
              </w:rPr>
            </w:pPr>
            <w:r w:rsidRPr="006827D7">
              <w:rPr>
                <w:szCs w:val="24"/>
                <w:lang w:eastAsia="zh-CN"/>
              </w:rPr>
              <w:t>Option 3: UE could indicate Lower MSD capability for a band combination as long as one kind of MSD from one victim band is improved. (Meta, [vivo], [Xiaomi])</w:t>
            </w:r>
          </w:p>
          <w:p w14:paraId="3AF62913" w14:textId="77777777" w:rsidR="00F96386" w:rsidRPr="006827D7" w:rsidRDefault="00F96386" w:rsidP="00F96386">
            <w:pPr>
              <w:pStyle w:val="afb"/>
              <w:widowControl/>
              <w:numPr>
                <w:ilvl w:val="1"/>
                <w:numId w:val="15"/>
              </w:numPr>
              <w:autoSpaceDE/>
              <w:adjustRightInd/>
              <w:spacing w:beforeLines="50" w:before="120" w:after="120"/>
              <w:ind w:leftChars="0"/>
              <w:rPr>
                <w:szCs w:val="24"/>
                <w:lang w:eastAsia="zh-CN"/>
              </w:rPr>
            </w:pPr>
            <w:r w:rsidRPr="006827D7">
              <w:rPr>
                <w:szCs w:val="24"/>
                <w:lang w:eastAsia="zh-CN"/>
              </w:rPr>
              <w:t>Additionally, it is unnecessary to report the Lower MSD values in case the specified MSD itself is small or the MSD improvement is not significant. The small MSD improvement will be discussed in different sub-topic based on the specific band combinations (Meta)</w:t>
            </w:r>
          </w:p>
          <w:p w14:paraId="10928E14" w14:textId="77777777" w:rsidR="00F96386" w:rsidRPr="006827D7" w:rsidRDefault="00F96386" w:rsidP="00F96386">
            <w:pPr>
              <w:pStyle w:val="afb"/>
              <w:widowControl/>
              <w:numPr>
                <w:ilvl w:val="0"/>
                <w:numId w:val="15"/>
              </w:numPr>
              <w:autoSpaceDE/>
              <w:adjustRightInd/>
              <w:spacing w:beforeLines="50" w:before="120" w:after="120"/>
              <w:ind w:leftChars="0"/>
              <w:rPr>
                <w:szCs w:val="24"/>
                <w:lang w:eastAsia="zh-CN"/>
              </w:rPr>
            </w:pPr>
            <w:r w:rsidRPr="006827D7">
              <w:rPr>
                <w:szCs w:val="24"/>
                <w:lang w:eastAsia="zh-CN"/>
              </w:rPr>
              <w:t>Option 4: The UE can declare a low MSD class if its upper bond is at least 1dB better that the RAN4 specified MSD (Skyworks)</w:t>
            </w:r>
          </w:p>
          <w:p w14:paraId="61615660" w14:textId="604E8472" w:rsidR="00F96386" w:rsidRPr="006827D7" w:rsidRDefault="00F96386" w:rsidP="00F96386">
            <w:pPr>
              <w:pStyle w:val="afb"/>
              <w:widowControl/>
              <w:numPr>
                <w:ilvl w:val="0"/>
                <w:numId w:val="15"/>
              </w:numPr>
              <w:autoSpaceDE/>
              <w:adjustRightInd/>
              <w:spacing w:beforeLines="50" w:before="120" w:after="120"/>
              <w:ind w:leftChars="0"/>
              <w:rPr>
                <w:szCs w:val="24"/>
                <w:lang w:eastAsia="zh-CN"/>
              </w:rPr>
            </w:pPr>
            <w:r w:rsidRPr="006827D7">
              <w:rPr>
                <w:szCs w:val="24"/>
                <w:lang w:eastAsia="zh-CN"/>
              </w:rPr>
              <w:t>Option 5: A per UE lower MSD capability may also be needed in addition to other lower MSD parameters as an early indication of the per UE capability would prevent network from unnecessary triggering of lower MSD signal</w:t>
            </w:r>
            <w:r w:rsidR="005D1605">
              <w:rPr>
                <w:szCs w:val="24"/>
                <w:lang w:eastAsia="zh-CN"/>
              </w:rPr>
              <w:t>l</w:t>
            </w:r>
            <w:r w:rsidRPr="006827D7">
              <w:rPr>
                <w:szCs w:val="24"/>
                <w:lang w:eastAsia="zh-CN"/>
              </w:rPr>
              <w:t>ing for UE without the lower MSD capability at all (Apple)</w:t>
            </w:r>
          </w:p>
          <w:p w14:paraId="59321ACF" w14:textId="77777777" w:rsidR="00F85BB0" w:rsidRDefault="00F85BB0">
            <w:pPr>
              <w:spacing w:before="120" w:after="0"/>
              <w:rPr>
                <w:b/>
                <w:i/>
              </w:rPr>
            </w:pPr>
          </w:p>
          <w:p w14:paraId="723B4A4B" w14:textId="77777777" w:rsidR="00F85BB0" w:rsidRPr="00F96386" w:rsidRDefault="00000000" w:rsidP="00F96386">
            <w:pPr>
              <w:widowControl/>
              <w:numPr>
                <w:ilvl w:val="0"/>
                <w:numId w:val="16"/>
              </w:numPr>
              <w:pBdr>
                <w:top w:val="nil"/>
                <w:left w:val="nil"/>
                <w:bottom w:val="nil"/>
                <w:right w:val="nil"/>
                <w:between w:val="nil"/>
              </w:pBdr>
              <w:autoSpaceDE/>
              <w:autoSpaceDN/>
              <w:adjustRightInd/>
              <w:spacing w:afterLines="50" w:after="120"/>
              <w:jc w:val="left"/>
              <w:rPr>
                <w:lang w:eastAsia="zh-CN"/>
              </w:rPr>
            </w:pPr>
            <w:r w:rsidRPr="00F96386">
              <w:rPr>
                <w:lang w:eastAsia="zh-CN"/>
              </w:rPr>
              <w:t>WF</w:t>
            </w:r>
          </w:p>
          <w:p w14:paraId="679E09F1" w14:textId="1CE13C90" w:rsidR="00F85BB0" w:rsidRDefault="00F96386">
            <w:pPr>
              <w:widowControl/>
              <w:pBdr>
                <w:top w:val="nil"/>
                <w:left w:val="nil"/>
                <w:bottom w:val="nil"/>
                <w:right w:val="nil"/>
                <w:between w:val="nil"/>
              </w:pBdr>
              <w:spacing w:after="0"/>
              <w:ind w:left="420"/>
              <w:rPr>
                <w:color w:val="000000"/>
                <w:highlight w:val="yellow"/>
              </w:rPr>
            </w:pPr>
            <w:r>
              <w:rPr>
                <w:color w:val="000000"/>
                <w:highlight w:val="yellow"/>
              </w:rPr>
              <w:t>FFS in next meeting.</w:t>
            </w:r>
          </w:p>
          <w:p w14:paraId="34F05591" w14:textId="77777777" w:rsidR="00F85BB0" w:rsidRDefault="00F85BB0">
            <w:pPr>
              <w:ind w:left="840"/>
              <w:rPr>
                <w:b/>
                <w:i/>
                <w:sz w:val="18"/>
                <w:szCs w:val="18"/>
                <w:u w:val="single"/>
              </w:rPr>
            </w:pPr>
          </w:p>
          <w:p w14:paraId="7D89BD27" w14:textId="10932B5E" w:rsidR="00F96386" w:rsidRDefault="00F96386" w:rsidP="00F96386">
            <w:pPr>
              <w:rPr>
                <w:b/>
                <w:u w:val="single"/>
                <w:lang w:eastAsia="zh-CN"/>
              </w:rPr>
            </w:pPr>
            <w:r w:rsidRPr="00A83C97">
              <w:rPr>
                <w:b/>
                <w:u w:val="single"/>
                <w:lang w:eastAsia="zh-CN"/>
              </w:rPr>
              <w:t xml:space="preserve">Issue 1-3-4: </w:t>
            </w:r>
            <w:r w:rsidR="0070626D">
              <w:rPr>
                <w:b/>
                <w:u w:val="single"/>
                <w:lang w:eastAsia="zh-CN"/>
              </w:rPr>
              <w:t xml:space="preserve">Others in MSD order </w:t>
            </w:r>
          </w:p>
          <w:p w14:paraId="4E8C0BC4" w14:textId="77777777" w:rsidR="00F96386" w:rsidRDefault="00F96386" w:rsidP="00F96386">
            <w:pPr>
              <w:widowControl/>
              <w:numPr>
                <w:ilvl w:val="0"/>
                <w:numId w:val="16"/>
              </w:numPr>
              <w:autoSpaceDE/>
              <w:autoSpaceDN/>
              <w:adjustRightInd/>
              <w:spacing w:afterLines="50" w:after="120"/>
              <w:jc w:val="left"/>
              <w:rPr>
                <w:lang w:eastAsia="zh-CN"/>
              </w:rPr>
            </w:pPr>
            <w:r>
              <w:rPr>
                <w:rFonts w:hint="eastAsia"/>
                <w:lang w:eastAsia="zh-CN"/>
              </w:rPr>
              <w:lastRenderedPageBreak/>
              <w:t>C</w:t>
            </w:r>
            <w:r>
              <w:rPr>
                <w:lang w:eastAsia="zh-CN"/>
              </w:rPr>
              <w:t>andidate options</w:t>
            </w:r>
          </w:p>
          <w:p w14:paraId="282A8E7C" w14:textId="77777777" w:rsidR="00F96386" w:rsidRDefault="00F96386" w:rsidP="00F96386">
            <w:pPr>
              <w:pStyle w:val="afb"/>
              <w:widowControl/>
              <w:numPr>
                <w:ilvl w:val="1"/>
                <w:numId w:val="14"/>
              </w:numPr>
              <w:autoSpaceDE/>
              <w:adjustRightInd/>
              <w:spacing w:after="120"/>
              <w:ind w:leftChars="0" w:left="1440"/>
              <w:jc w:val="left"/>
              <w:rPr>
                <w:szCs w:val="24"/>
                <w:lang w:eastAsia="zh-CN"/>
              </w:rPr>
            </w:pPr>
            <w:r>
              <w:rPr>
                <w:szCs w:val="24"/>
                <w:lang w:eastAsia="zh-CN"/>
              </w:rPr>
              <w:t>Option 1: (Skyworks)</w:t>
            </w:r>
          </w:p>
          <w:p w14:paraId="03A8F4B5" w14:textId="2BB4FC55" w:rsidR="00F96386" w:rsidRDefault="00F96386" w:rsidP="00F96386">
            <w:pPr>
              <w:pStyle w:val="afb"/>
              <w:widowControl/>
              <w:numPr>
                <w:ilvl w:val="2"/>
                <w:numId w:val="14"/>
              </w:numPr>
              <w:overflowPunct w:val="0"/>
              <w:spacing w:after="0"/>
              <w:ind w:leftChars="0" w:hanging="357"/>
              <w:rPr>
                <w:szCs w:val="24"/>
                <w:lang w:eastAsia="zh-CN"/>
              </w:rPr>
            </w:pPr>
            <w:r>
              <w:rPr>
                <w:szCs w:val="24"/>
                <w:lang w:eastAsia="zh-CN"/>
              </w:rPr>
              <w:t xml:space="preserve">Six different low MSD types </w:t>
            </w:r>
            <w:r w:rsidR="005D1605">
              <w:rPr>
                <w:szCs w:val="24"/>
                <w:lang w:eastAsia="zh-CN"/>
              </w:rPr>
              <w:t>signalling</w:t>
            </w:r>
            <w:r>
              <w:rPr>
                <w:szCs w:val="24"/>
                <w:lang w:eastAsia="zh-CN"/>
              </w:rPr>
              <w:t xml:space="preserve"> for R18 + 3 in R19</w:t>
            </w:r>
          </w:p>
          <w:p w14:paraId="03C06613" w14:textId="44446E2D" w:rsidR="00F96386" w:rsidRDefault="00F96386" w:rsidP="00F96386">
            <w:pPr>
              <w:pStyle w:val="afb"/>
              <w:widowControl/>
              <w:numPr>
                <w:ilvl w:val="2"/>
                <w:numId w:val="14"/>
              </w:numPr>
              <w:overflowPunct w:val="0"/>
              <w:spacing w:after="120"/>
              <w:ind w:leftChars="0"/>
              <w:rPr>
                <w:szCs w:val="24"/>
                <w:lang w:eastAsia="zh-CN"/>
              </w:rPr>
            </w:pPr>
            <w:r>
              <w:rPr>
                <w:szCs w:val="24"/>
                <w:lang w:eastAsia="zh-CN"/>
              </w:rPr>
              <w:t>One specific MSD type can be signal</w:t>
            </w:r>
            <w:r w:rsidR="005D1605">
              <w:rPr>
                <w:szCs w:val="24"/>
                <w:lang w:eastAsia="zh-CN"/>
              </w:rPr>
              <w:t>l</w:t>
            </w:r>
            <w:r>
              <w:rPr>
                <w:szCs w:val="24"/>
                <w:lang w:eastAsia="zh-CN"/>
              </w:rPr>
              <w:t xml:space="preserve">ed on top of the </w:t>
            </w:r>
            <w:r w:rsidRPr="001435D4">
              <w:rPr>
                <w:szCs w:val="24"/>
                <w:lang w:eastAsia="zh-CN"/>
              </w:rPr>
              <w:t>“All” MSD type</w:t>
            </w:r>
            <w:r>
              <w:rPr>
                <w:szCs w:val="24"/>
                <w:lang w:eastAsia="zh-CN"/>
              </w:rPr>
              <w:t xml:space="preserve"> if significantly better MDS class</w:t>
            </w:r>
          </w:p>
          <w:tbl>
            <w:tblPr>
              <w:tblStyle w:val="ad"/>
              <w:tblW w:w="4274" w:type="pct"/>
              <w:tblInd w:w="1129" w:type="dxa"/>
              <w:tblLayout w:type="fixed"/>
              <w:tblLook w:val="04A0" w:firstRow="1" w:lastRow="0" w:firstColumn="1" w:lastColumn="0" w:noHBand="0" w:noVBand="1"/>
            </w:tblPr>
            <w:tblGrid>
              <w:gridCol w:w="889"/>
              <w:gridCol w:w="874"/>
              <w:gridCol w:w="642"/>
              <w:gridCol w:w="4325"/>
              <w:gridCol w:w="774"/>
            </w:tblGrid>
            <w:tr w:rsidR="00F96386" w14:paraId="4695B9A3" w14:textId="77777777" w:rsidTr="00F96386">
              <w:trPr>
                <w:trHeight w:val="407"/>
              </w:trPr>
              <w:tc>
                <w:tcPr>
                  <w:tcW w:w="592" w:type="pct"/>
                  <w:tcBorders>
                    <w:top w:val="single" w:sz="4" w:space="0" w:color="auto"/>
                    <w:left w:val="single" w:sz="4" w:space="0" w:color="auto"/>
                    <w:bottom w:val="single" w:sz="4" w:space="0" w:color="auto"/>
                    <w:right w:val="single" w:sz="4" w:space="0" w:color="auto"/>
                  </w:tcBorders>
                  <w:hideMark/>
                </w:tcPr>
                <w:p w14:paraId="0718A1BA" w14:textId="77777777" w:rsidR="00F96386" w:rsidRDefault="00F96386" w:rsidP="00F96386">
                  <w:pPr>
                    <w:snapToGrid w:val="0"/>
                    <w:spacing w:after="0"/>
                    <w:contextualSpacing/>
                    <w:textAlignment w:val="baseline"/>
                    <w:rPr>
                      <w:rFonts w:eastAsia="Yu Mincho"/>
                      <w:b/>
                      <w:bCs/>
                      <w:sz w:val="18"/>
                    </w:rPr>
                  </w:pPr>
                  <w:r>
                    <w:rPr>
                      <w:b/>
                      <w:bCs/>
                      <w:sz w:val="18"/>
                    </w:rPr>
                    <w:t>MSD type</w:t>
                  </w:r>
                </w:p>
              </w:tc>
              <w:tc>
                <w:tcPr>
                  <w:tcW w:w="582" w:type="pct"/>
                  <w:tcBorders>
                    <w:top w:val="single" w:sz="4" w:space="0" w:color="auto"/>
                    <w:left w:val="single" w:sz="4" w:space="0" w:color="auto"/>
                    <w:bottom w:val="single" w:sz="4" w:space="0" w:color="auto"/>
                    <w:right w:val="single" w:sz="4" w:space="0" w:color="auto"/>
                  </w:tcBorders>
                  <w:hideMark/>
                </w:tcPr>
                <w:p w14:paraId="5701003C" w14:textId="77777777" w:rsidR="00F96386" w:rsidRDefault="00F96386" w:rsidP="00F96386">
                  <w:pPr>
                    <w:snapToGrid w:val="0"/>
                    <w:spacing w:after="0"/>
                    <w:contextualSpacing/>
                    <w:textAlignment w:val="baseline"/>
                    <w:rPr>
                      <w:b/>
                      <w:bCs/>
                      <w:sz w:val="18"/>
                    </w:rPr>
                  </w:pPr>
                  <w:r>
                    <w:rPr>
                      <w:b/>
                      <w:bCs/>
                      <w:sz w:val="18"/>
                    </w:rPr>
                    <w:t>UL conf.</w:t>
                  </w:r>
                </w:p>
              </w:tc>
              <w:tc>
                <w:tcPr>
                  <w:tcW w:w="428" w:type="pct"/>
                  <w:tcBorders>
                    <w:top w:val="single" w:sz="4" w:space="0" w:color="auto"/>
                    <w:left w:val="single" w:sz="4" w:space="0" w:color="auto"/>
                    <w:bottom w:val="single" w:sz="4" w:space="0" w:color="auto"/>
                    <w:right w:val="single" w:sz="4" w:space="0" w:color="auto"/>
                  </w:tcBorders>
                  <w:hideMark/>
                </w:tcPr>
                <w:p w14:paraId="5C72E951" w14:textId="77777777" w:rsidR="00F96386" w:rsidRDefault="00F96386" w:rsidP="00F96386">
                  <w:pPr>
                    <w:snapToGrid w:val="0"/>
                    <w:spacing w:after="0"/>
                    <w:contextualSpacing/>
                    <w:textAlignment w:val="baseline"/>
                    <w:rPr>
                      <w:b/>
                      <w:bCs/>
                      <w:sz w:val="18"/>
                    </w:rPr>
                  </w:pPr>
                  <w:r>
                    <w:rPr>
                      <w:b/>
                      <w:bCs/>
                      <w:sz w:val="18"/>
                    </w:rPr>
                    <w:t>DL conf.</w:t>
                  </w:r>
                </w:p>
              </w:tc>
              <w:tc>
                <w:tcPr>
                  <w:tcW w:w="2882" w:type="pct"/>
                  <w:tcBorders>
                    <w:top w:val="single" w:sz="4" w:space="0" w:color="auto"/>
                    <w:left w:val="single" w:sz="4" w:space="0" w:color="auto"/>
                    <w:bottom w:val="single" w:sz="4" w:space="0" w:color="auto"/>
                    <w:right w:val="single" w:sz="4" w:space="0" w:color="auto"/>
                  </w:tcBorders>
                  <w:hideMark/>
                </w:tcPr>
                <w:p w14:paraId="3F6DBB5E" w14:textId="77777777" w:rsidR="00F96386" w:rsidRDefault="00F96386" w:rsidP="00F96386">
                  <w:pPr>
                    <w:snapToGrid w:val="0"/>
                    <w:spacing w:after="0"/>
                    <w:contextualSpacing/>
                    <w:textAlignment w:val="baseline"/>
                    <w:rPr>
                      <w:b/>
                      <w:bCs/>
                      <w:sz w:val="18"/>
                    </w:rPr>
                  </w:pPr>
                  <w:r>
                    <w:rPr>
                      <w:b/>
                      <w:bCs/>
                      <w:sz w:val="18"/>
                    </w:rPr>
                    <w:t xml:space="preserve">Signaling scope </w:t>
                  </w:r>
                </w:p>
              </w:tc>
              <w:tc>
                <w:tcPr>
                  <w:tcW w:w="516" w:type="pct"/>
                  <w:tcBorders>
                    <w:top w:val="single" w:sz="4" w:space="0" w:color="auto"/>
                    <w:left w:val="single" w:sz="4" w:space="0" w:color="auto"/>
                    <w:bottom w:val="single" w:sz="4" w:space="0" w:color="auto"/>
                    <w:right w:val="single" w:sz="4" w:space="0" w:color="auto"/>
                  </w:tcBorders>
                  <w:hideMark/>
                </w:tcPr>
                <w:p w14:paraId="6FB9D10C" w14:textId="77777777" w:rsidR="00F96386" w:rsidRDefault="00F96386" w:rsidP="00F96386">
                  <w:pPr>
                    <w:snapToGrid w:val="0"/>
                    <w:spacing w:after="0"/>
                    <w:contextualSpacing/>
                    <w:textAlignment w:val="baseline"/>
                    <w:rPr>
                      <w:b/>
                      <w:bCs/>
                      <w:sz w:val="18"/>
                    </w:rPr>
                  </w:pPr>
                  <w:r>
                    <w:rPr>
                      <w:b/>
                      <w:bCs/>
                      <w:sz w:val="18"/>
                    </w:rPr>
                    <w:t>Priority</w:t>
                  </w:r>
                </w:p>
              </w:tc>
            </w:tr>
            <w:tr w:rsidR="00F96386" w14:paraId="4EFAF1E8" w14:textId="77777777" w:rsidTr="00F96386">
              <w:trPr>
                <w:trHeight w:val="618"/>
              </w:trPr>
              <w:tc>
                <w:tcPr>
                  <w:tcW w:w="592" w:type="pct"/>
                  <w:tcBorders>
                    <w:top w:val="single" w:sz="4" w:space="0" w:color="auto"/>
                    <w:left w:val="single" w:sz="4" w:space="0" w:color="auto"/>
                    <w:bottom w:val="single" w:sz="4" w:space="0" w:color="auto"/>
                    <w:right w:val="single" w:sz="4" w:space="0" w:color="auto"/>
                  </w:tcBorders>
                  <w:hideMark/>
                </w:tcPr>
                <w:p w14:paraId="78FF7ADA" w14:textId="77777777" w:rsidR="00F96386" w:rsidRDefault="00F96386" w:rsidP="00F96386">
                  <w:pPr>
                    <w:snapToGrid w:val="0"/>
                    <w:spacing w:after="0"/>
                    <w:contextualSpacing/>
                    <w:textAlignment w:val="baseline"/>
                    <w:rPr>
                      <w:bCs/>
                      <w:sz w:val="18"/>
                    </w:rPr>
                  </w:pPr>
                  <w:r>
                    <w:rPr>
                      <w:bCs/>
                      <w:sz w:val="18"/>
                    </w:rPr>
                    <w:t>All</w:t>
                  </w:r>
                </w:p>
              </w:tc>
              <w:tc>
                <w:tcPr>
                  <w:tcW w:w="582" w:type="pct"/>
                  <w:tcBorders>
                    <w:top w:val="single" w:sz="4" w:space="0" w:color="auto"/>
                    <w:left w:val="single" w:sz="4" w:space="0" w:color="auto"/>
                    <w:bottom w:val="single" w:sz="4" w:space="0" w:color="auto"/>
                    <w:right w:val="single" w:sz="4" w:space="0" w:color="auto"/>
                  </w:tcBorders>
                  <w:hideMark/>
                </w:tcPr>
                <w:p w14:paraId="7C18F8D3" w14:textId="77777777" w:rsidR="00F96386" w:rsidRDefault="00F96386" w:rsidP="00F96386">
                  <w:pPr>
                    <w:snapToGrid w:val="0"/>
                    <w:spacing w:after="0"/>
                    <w:contextualSpacing/>
                    <w:textAlignment w:val="baseline"/>
                    <w:rPr>
                      <w:bCs/>
                      <w:sz w:val="18"/>
                    </w:rPr>
                  </w:pPr>
                  <w:r>
                    <w:rPr>
                      <w:bCs/>
                      <w:sz w:val="18"/>
                    </w:rPr>
                    <w:t>Any</w:t>
                  </w:r>
                </w:p>
              </w:tc>
              <w:tc>
                <w:tcPr>
                  <w:tcW w:w="428" w:type="pct"/>
                  <w:tcBorders>
                    <w:top w:val="single" w:sz="4" w:space="0" w:color="auto"/>
                    <w:left w:val="single" w:sz="4" w:space="0" w:color="auto"/>
                    <w:bottom w:val="single" w:sz="4" w:space="0" w:color="auto"/>
                    <w:right w:val="single" w:sz="4" w:space="0" w:color="auto"/>
                  </w:tcBorders>
                  <w:hideMark/>
                </w:tcPr>
                <w:p w14:paraId="650EABC3" w14:textId="77777777" w:rsidR="00F96386" w:rsidRDefault="00F96386" w:rsidP="00F96386">
                  <w:pPr>
                    <w:snapToGrid w:val="0"/>
                    <w:spacing w:after="0"/>
                    <w:contextualSpacing/>
                    <w:textAlignment w:val="baseline"/>
                    <w:rPr>
                      <w:bCs/>
                      <w:sz w:val="18"/>
                    </w:rPr>
                  </w:pPr>
                  <w:r>
                    <w:rPr>
                      <w:bCs/>
                      <w:sz w:val="18"/>
                    </w:rPr>
                    <w:t>2/3DL bands</w:t>
                  </w:r>
                </w:p>
              </w:tc>
              <w:tc>
                <w:tcPr>
                  <w:tcW w:w="2882" w:type="pct"/>
                  <w:tcBorders>
                    <w:top w:val="single" w:sz="4" w:space="0" w:color="auto"/>
                    <w:left w:val="single" w:sz="4" w:space="0" w:color="auto"/>
                    <w:bottom w:val="single" w:sz="4" w:space="0" w:color="auto"/>
                    <w:right w:val="single" w:sz="4" w:space="0" w:color="auto"/>
                  </w:tcBorders>
                  <w:hideMark/>
                </w:tcPr>
                <w:p w14:paraId="7EE05471"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valid for all possible MSD per UL configuration</w:t>
                  </w:r>
                </w:p>
              </w:tc>
              <w:tc>
                <w:tcPr>
                  <w:tcW w:w="516" w:type="pct"/>
                  <w:tcBorders>
                    <w:top w:val="single" w:sz="4" w:space="0" w:color="auto"/>
                    <w:left w:val="single" w:sz="4" w:space="0" w:color="auto"/>
                    <w:bottom w:val="single" w:sz="4" w:space="0" w:color="auto"/>
                    <w:right w:val="single" w:sz="4" w:space="0" w:color="auto"/>
                  </w:tcBorders>
                  <w:hideMark/>
                </w:tcPr>
                <w:p w14:paraId="7F1475DF" w14:textId="77777777" w:rsidR="00F96386" w:rsidRDefault="00F96386" w:rsidP="00F96386">
                  <w:pPr>
                    <w:snapToGrid w:val="0"/>
                    <w:spacing w:after="0"/>
                    <w:contextualSpacing/>
                    <w:textAlignment w:val="baseline"/>
                    <w:rPr>
                      <w:bCs/>
                      <w:sz w:val="18"/>
                    </w:rPr>
                  </w:pPr>
                  <w:r>
                    <w:rPr>
                      <w:bCs/>
                      <w:sz w:val="18"/>
                    </w:rPr>
                    <w:t>R18</w:t>
                  </w:r>
                </w:p>
              </w:tc>
            </w:tr>
            <w:tr w:rsidR="00F96386" w14:paraId="21631844" w14:textId="77777777" w:rsidTr="00F96386">
              <w:trPr>
                <w:trHeight w:val="612"/>
              </w:trPr>
              <w:tc>
                <w:tcPr>
                  <w:tcW w:w="592" w:type="pct"/>
                  <w:tcBorders>
                    <w:top w:val="single" w:sz="4" w:space="0" w:color="auto"/>
                    <w:left w:val="single" w:sz="4" w:space="0" w:color="auto"/>
                    <w:bottom w:val="single" w:sz="4" w:space="0" w:color="auto"/>
                    <w:right w:val="single" w:sz="4" w:space="0" w:color="auto"/>
                  </w:tcBorders>
                  <w:hideMark/>
                </w:tcPr>
                <w:p w14:paraId="0C1F41E7" w14:textId="77777777" w:rsidR="00F96386" w:rsidRDefault="00F96386" w:rsidP="00F96386">
                  <w:pPr>
                    <w:snapToGrid w:val="0"/>
                    <w:spacing w:after="0"/>
                    <w:contextualSpacing/>
                    <w:textAlignment w:val="baseline"/>
                    <w:rPr>
                      <w:bCs/>
                      <w:sz w:val="18"/>
                    </w:rPr>
                  </w:pPr>
                  <w:r>
                    <w:rPr>
                      <w:bCs/>
                      <w:sz w:val="18"/>
                    </w:rPr>
                    <w:t>UL Harmonics</w:t>
                  </w:r>
                </w:p>
              </w:tc>
              <w:tc>
                <w:tcPr>
                  <w:tcW w:w="582" w:type="pct"/>
                  <w:tcBorders>
                    <w:top w:val="single" w:sz="4" w:space="0" w:color="auto"/>
                    <w:left w:val="single" w:sz="4" w:space="0" w:color="auto"/>
                    <w:bottom w:val="single" w:sz="4" w:space="0" w:color="auto"/>
                    <w:right w:val="single" w:sz="4" w:space="0" w:color="auto"/>
                  </w:tcBorders>
                  <w:hideMark/>
                </w:tcPr>
                <w:p w14:paraId="262FEE9F" w14:textId="77777777" w:rsidR="00F96386" w:rsidRDefault="00F96386" w:rsidP="00F96386">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17E209FA" w14:textId="77777777" w:rsidR="00F96386" w:rsidRDefault="00F96386" w:rsidP="00F96386">
                  <w:pPr>
                    <w:snapToGrid w:val="0"/>
                    <w:spacing w:after="0"/>
                    <w:contextualSpacing/>
                    <w:textAlignment w:val="baseline"/>
                    <w:rPr>
                      <w:bCs/>
                      <w:sz w:val="18"/>
                    </w:rPr>
                  </w:pPr>
                  <w:r>
                    <w:rPr>
                      <w:b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55A588D8"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for worst case MSD and valid for higher order if exist</w:t>
                  </w:r>
                </w:p>
              </w:tc>
              <w:tc>
                <w:tcPr>
                  <w:tcW w:w="516" w:type="pct"/>
                  <w:tcBorders>
                    <w:top w:val="single" w:sz="4" w:space="0" w:color="auto"/>
                    <w:left w:val="single" w:sz="4" w:space="0" w:color="auto"/>
                    <w:bottom w:val="single" w:sz="4" w:space="0" w:color="auto"/>
                    <w:right w:val="single" w:sz="4" w:space="0" w:color="auto"/>
                  </w:tcBorders>
                  <w:hideMark/>
                </w:tcPr>
                <w:p w14:paraId="4A7FBC2E" w14:textId="77777777" w:rsidR="00F96386" w:rsidRDefault="00F96386" w:rsidP="00F96386">
                  <w:pPr>
                    <w:snapToGrid w:val="0"/>
                    <w:spacing w:after="0"/>
                    <w:contextualSpacing/>
                    <w:textAlignment w:val="baseline"/>
                    <w:rPr>
                      <w:bCs/>
                      <w:sz w:val="18"/>
                    </w:rPr>
                  </w:pPr>
                  <w:r>
                    <w:rPr>
                      <w:bCs/>
                      <w:sz w:val="18"/>
                    </w:rPr>
                    <w:t>R18</w:t>
                  </w:r>
                </w:p>
              </w:tc>
            </w:tr>
            <w:tr w:rsidR="00F96386" w14:paraId="3A27FC48" w14:textId="77777777" w:rsidTr="00F96386">
              <w:trPr>
                <w:trHeight w:val="424"/>
              </w:trPr>
              <w:tc>
                <w:tcPr>
                  <w:tcW w:w="592" w:type="pct"/>
                  <w:tcBorders>
                    <w:top w:val="single" w:sz="4" w:space="0" w:color="auto"/>
                    <w:left w:val="single" w:sz="4" w:space="0" w:color="auto"/>
                    <w:bottom w:val="single" w:sz="4" w:space="0" w:color="auto"/>
                    <w:right w:val="single" w:sz="4" w:space="0" w:color="auto"/>
                  </w:tcBorders>
                  <w:hideMark/>
                </w:tcPr>
                <w:p w14:paraId="71A69D3A" w14:textId="77777777" w:rsidR="00F96386" w:rsidRDefault="00F96386" w:rsidP="00F96386">
                  <w:pPr>
                    <w:snapToGrid w:val="0"/>
                    <w:spacing w:after="0"/>
                    <w:contextualSpacing/>
                    <w:textAlignment w:val="baseline"/>
                    <w:rPr>
                      <w:bCs/>
                      <w:sz w:val="18"/>
                    </w:rPr>
                  </w:pPr>
                  <w:r>
                    <w:rPr>
                      <w:bCs/>
                      <w:sz w:val="18"/>
                    </w:rPr>
                    <w:t>Harmonic mixing</w:t>
                  </w:r>
                </w:p>
              </w:tc>
              <w:tc>
                <w:tcPr>
                  <w:tcW w:w="582" w:type="pct"/>
                  <w:tcBorders>
                    <w:top w:val="single" w:sz="4" w:space="0" w:color="auto"/>
                    <w:left w:val="single" w:sz="4" w:space="0" w:color="auto"/>
                    <w:bottom w:val="single" w:sz="4" w:space="0" w:color="auto"/>
                    <w:right w:val="single" w:sz="4" w:space="0" w:color="auto"/>
                  </w:tcBorders>
                  <w:hideMark/>
                </w:tcPr>
                <w:p w14:paraId="1FEAA093" w14:textId="77777777" w:rsidR="00F96386" w:rsidRDefault="00F96386" w:rsidP="00F96386">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071EED77" w14:textId="77777777" w:rsidR="00F96386" w:rsidRDefault="00F96386" w:rsidP="00F96386">
                  <w:pPr>
                    <w:snapToGrid w:val="0"/>
                    <w:spacing w:after="0"/>
                    <w:contextualSpacing/>
                    <w:textAlignment w:val="baseline"/>
                    <w:rPr>
                      <w:bCs/>
                      <w:sz w:val="18"/>
                    </w:rPr>
                  </w:pPr>
                  <w:r>
                    <w:rPr>
                      <w:b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48889B56"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for worst case MSD and valid for higher order if exist</w:t>
                  </w:r>
                </w:p>
              </w:tc>
              <w:tc>
                <w:tcPr>
                  <w:tcW w:w="516" w:type="pct"/>
                  <w:tcBorders>
                    <w:top w:val="single" w:sz="4" w:space="0" w:color="auto"/>
                    <w:left w:val="single" w:sz="4" w:space="0" w:color="auto"/>
                    <w:bottom w:val="single" w:sz="4" w:space="0" w:color="auto"/>
                    <w:right w:val="single" w:sz="4" w:space="0" w:color="auto"/>
                  </w:tcBorders>
                  <w:hideMark/>
                </w:tcPr>
                <w:p w14:paraId="3BBC196B" w14:textId="77777777" w:rsidR="00F96386" w:rsidRDefault="00F96386" w:rsidP="00F96386">
                  <w:pPr>
                    <w:snapToGrid w:val="0"/>
                    <w:spacing w:after="0"/>
                    <w:contextualSpacing/>
                    <w:textAlignment w:val="baseline"/>
                    <w:rPr>
                      <w:bCs/>
                      <w:sz w:val="18"/>
                    </w:rPr>
                  </w:pPr>
                  <w:r>
                    <w:rPr>
                      <w:bCs/>
                      <w:sz w:val="18"/>
                    </w:rPr>
                    <w:t>R18</w:t>
                  </w:r>
                </w:p>
              </w:tc>
            </w:tr>
            <w:tr w:rsidR="00F96386" w14:paraId="607DE270" w14:textId="77777777" w:rsidTr="00F96386">
              <w:trPr>
                <w:trHeight w:val="612"/>
              </w:trPr>
              <w:tc>
                <w:tcPr>
                  <w:tcW w:w="592" w:type="pct"/>
                  <w:tcBorders>
                    <w:top w:val="single" w:sz="4" w:space="0" w:color="auto"/>
                    <w:left w:val="single" w:sz="4" w:space="0" w:color="auto"/>
                    <w:bottom w:val="single" w:sz="4" w:space="0" w:color="auto"/>
                    <w:right w:val="single" w:sz="4" w:space="0" w:color="auto"/>
                  </w:tcBorders>
                  <w:hideMark/>
                </w:tcPr>
                <w:p w14:paraId="2B062AE7" w14:textId="77777777" w:rsidR="00F96386" w:rsidRDefault="00F96386" w:rsidP="00F96386">
                  <w:pPr>
                    <w:snapToGrid w:val="0"/>
                    <w:spacing w:after="0"/>
                    <w:contextualSpacing/>
                    <w:textAlignment w:val="baseline"/>
                    <w:rPr>
                      <w:bCs/>
                      <w:sz w:val="18"/>
                    </w:rPr>
                  </w:pPr>
                  <w:r>
                    <w:rPr>
                      <w:bCs/>
                      <w:sz w:val="18"/>
                    </w:rPr>
                    <w:t>Cross-band isolation</w:t>
                  </w:r>
                </w:p>
              </w:tc>
              <w:tc>
                <w:tcPr>
                  <w:tcW w:w="582" w:type="pct"/>
                  <w:tcBorders>
                    <w:top w:val="single" w:sz="4" w:space="0" w:color="auto"/>
                    <w:left w:val="single" w:sz="4" w:space="0" w:color="auto"/>
                    <w:bottom w:val="single" w:sz="4" w:space="0" w:color="auto"/>
                    <w:right w:val="single" w:sz="4" w:space="0" w:color="auto"/>
                  </w:tcBorders>
                  <w:hideMark/>
                </w:tcPr>
                <w:p w14:paraId="26A8A41B" w14:textId="77777777" w:rsidR="00F96386" w:rsidRDefault="00F96386" w:rsidP="00F96386">
                  <w:pPr>
                    <w:snapToGrid w:val="0"/>
                    <w:spacing w:after="0"/>
                    <w:contextualSpacing/>
                    <w:textAlignment w:val="baseline"/>
                    <w:rPr>
                      <w:bCs/>
                      <w:sz w:val="18"/>
                    </w:rPr>
                  </w:pPr>
                  <w:r>
                    <w:rPr>
                      <w:bCs/>
                      <w:sz w:val="18"/>
                    </w:rPr>
                    <w:t>1UL/1CC</w:t>
                  </w:r>
                </w:p>
              </w:tc>
              <w:tc>
                <w:tcPr>
                  <w:tcW w:w="428" w:type="pct"/>
                  <w:tcBorders>
                    <w:top w:val="single" w:sz="4" w:space="0" w:color="auto"/>
                    <w:left w:val="single" w:sz="4" w:space="0" w:color="auto"/>
                    <w:bottom w:val="single" w:sz="4" w:space="0" w:color="auto"/>
                    <w:right w:val="single" w:sz="4" w:space="0" w:color="auto"/>
                  </w:tcBorders>
                  <w:hideMark/>
                </w:tcPr>
                <w:p w14:paraId="2EAC5E86" w14:textId="77777777" w:rsidR="00F96386" w:rsidRDefault="00F96386" w:rsidP="00F96386">
                  <w:pPr>
                    <w:snapToGrid w:val="0"/>
                    <w:spacing w:after="0"/>
                    <w:contextualSpacing/>
                    <w:textAlignment w:val="baseline"/>
                    <w:rPr>
                      <w:bCs/>
                      <w:sz w:val="18"/>
                    </w:rPr>
                  </w:pPr>
                  <w:r>
                    <w:rPr>
                      <w:b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25B315CB"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for worst case MSD for the UL/DL CBW the UE supports</w:t>
                  </w:r>
                </w:p>
              </w:tc>
              <w:tc>
                <w:tcPr>
                  <w:tcW w:w="516" w:type="pct"/>
                  <w:tcBorders>
                    <w:top w:val="single" w:sz="4" w:space="0" w:color="auto"/>
                    <w:left w:val="single" w:sz="4" w:space="0" w:color="auto"/>
                    <w:bottom w:val="single" w:sz="4" w:space="0" w:color="auto"/>
                    <w:right w:val="single" w:sz="4" w:space="0" w:color="auto"/>
                  </w:tcBorders>
                  <w:hideMark/>
                </w:tcPr>
                <w:p w14:paraId="6257E1CA" w14:textId="77777777" w:rsidR="00F96386" w:rsidRDefault="00F96386" w:rsidP="00F96386">
                  <w:pPr>
                    <w:snapToGrid w:val="0"/>
                    <w:spacing w:after="0"/>
                    <w:contextualSpacing/>
                    <w:textAlignment w:val="baseline"/>
                    <w:rPr>
                      <w:bCs/>
                      <w:sz w:val="18"/>
                    </w:rPr>
                  </w:pPr>
                  <w:r>
                    <w:rPr>
                      <w:bCs/>
                      <w:sz w:val="18"/>
                    </w:rPr>
                    <w:t>R18</w:t>
                  </w:r>
                </w:p>
              </w:tc>
            </w:tr>
            <w:tr w:rsidR="00F96386" w14:paraId="2ECDE5B3" w14:textId="77777777" w:rsidTr="00F96386">
              <w:trPr>
                <w:trHeight w:val="1258"/>
              </w:trPr>
              <w:tc>
                <w:tcPr>
                  <w:tcW w:w="592" w:type="pct"/>
                  <w:vMerge w:val="restart"/>
                  <w:tcBorders>
                    <w:top w:val="single" w:sz="4" w:space="0" w:color="auto"/>
                    <w:left w:val="single" w:sz="4" w:space="0" w:color="auto"/>
                    <w:bottom w:val="single" w:sz="4" w:space="0" w:color="auto"/>
                    <w:right w:val="single" w:sz="4" w:space="0" w:color="auto"/>
                  </w:tcBorders>
                  <w:hideMark/>
                </w:tcPr>
                <w:p w14:paraId="5864DDA5" w14:textId="77777777" w:rsidR="00F96386" w:rsidRDefault="00F96386" w:rsidP="00F96386">
                  <w:pPr>
                    <w:snapToGrid w:val="0"/>
                    <w:spacing w:after="0"/>
                    <w:contextualSpacing/>
                    <w:textAlignment w:val="baseline"/>
                    <w:rPr>
                      <w:bCs/>
                      <w:sz w:val="18"/>
                    </w:rPr>
                  </w:pPr>
                  <w:r>
                    <w:rPr>
                      <w:bCs/>
                      <w:sz w:val="18"/>
                    </w:rPr>
                    <w:t>IMD</w:t>
                  </w:r>
                </w:p>
              </w:tc>
              <w:tc>
                <w:tcPr>
                  <w:tcW w:w="582" w:type="pct"/>
                  <w:tcBorders>
                    <w:top w:val="single" w:sz="4" w:space="0" w:color="auto"/>
                    <w:left w:val="single" w:sz="4" w:space="0" w:color="auto"/>
                    <w:bottom w:val="single" w:sz="4" w:space="0" w:color="auto"/>
                    <w:right w:val="single" w:sz="4" w:space="0" w:color="auto"/>
                  </w:tcBorders>
                  <w:hideMark/>
                </w:tcPr>
                <w:p w14:paraId="3097DF8E" w14:textId="77777777" w:rsidR="00F96386" w:rsidRDefault="00F96386" w:rsidP="00F96386">
                  <w:pPr>
                    <w:snapToGrid w:val="0"/>
                    <w:spacing w:after="0"/>
                    <w:contextualSpacing/>
                    <w:textAlignment w:val="baseline"/>
                    <w:rPr>
                      <w:bCs/>
                      <w:sz w:val="18"/>
                    </w:rPr>
                  </w:pPr>
                  <w:r>
                    <w:rPr>
                      <w:bCs/>
                      <w:sz w:val="18"/>
                    </w:rPr>
                    <w:t>2UL/2CC</w:t>
                  </w:r>
                </w:p>
              </w:tc>
              <w:tc>
                <w:tcPr>
                  <w:tcW w:w="428" w:type="pct"/>
                  <w:tcBorders>
                    <w:top w:val="single" w:sz="4" w:space="0" w:color="auto"/>
                    <w:left w:val="single" w:sz="4" w:space="0" w:color="auto"/>
                    <w:bottom w:val="single" w:sz="4" w:space="0" w:color="auto"/>
                    <w:right w:val="single" w:sz="4" w:space="0" w:color="auto"/>
                  </w:tcBorders>
                  <w:hideMark/>
                </w:tcPr>
                <w:p w14:paraId="4D68118B" w14:textId="77777777" w:rsidR="00F96386" w:rsidRDefault="00F96386" w:rsidP="00F96386">
                  <w:pPr>
                    <w:snapToGrid w:val="0"/>
                    <w:spacing w:after="0"/>
                    <w:contextualSpacing/>
                    <w:textAlignment w:val="baseline"/>
                    <w:rPr>
                      <w:bCs/>
                      <w:sz w:val="18"/>
                    </w:rPr>
                  </w:pPr>
                  <w:r>
                    <w:rPr>
                      <w:bCs/>
                      <w:sz w:val="18"/>
                    </w:rPr>
                    <w:t>2/3DL bands</w:t>
                  </w:r>
                </w:p>
              </w:tc>
              <w:tc>
                <w:tcPr>
                  <w:tcW w:w="2882" w:type="pct"/>
                  <w:tcBorders>
                    <w:top w:val="single" w:sz="4" w:space="0" w:color="auto"/>
                    <w:left w:val="single" w:sz="4" w:space="0" w:color="auto"/>
                    <w:bottom w:val="single" w:sz="4" w:space="0" w:color="auto"/>
                    <w:right w:val="single" w:sz="4" w:space="0" w:color="auto"/>
                  </w:tcBorders>
                  <w:hideMark/>
                </w:tcPr>
                <w:p w14:paraId="2C75DBDC"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for the worst-case even order IMD and valid for other higher even order IMDs if exist</w:t>
                  </w:r>
                </w:p>
                <w:p w14:paraId="40806302"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for the worst-case odd order IMD and valid for other higher odd order IMDs if exist</w:t>
                  </w:r>
                </w:p>
              </w:tc>
              <w:tc>
                <w:tcPr>
                  <w:tcW w:w="516" w:type="pct"/>
                  <w:tcBorders>
                    <w:top w:val="single" w:sz="4" w:space="0" w:color="auto"/>
                    <w:left w:val="single" w:sz="4" w:space="0" w:color="auto"/>
                    <w:bottom w:val="single" w:sz="4" w:space="0" w:color="auto"/>
                    <w:right w:val="single" w:sz="4" w:space="0" w:color="auto"/>
                  </w:tcBorders>
                  <w:hideMark/>
                </w:tcPr>
                <w:p w14:paraId="186326A2" w14:textId="77777777" w:rsidR="00F96386" w:rsidRDefault="00F96386" w:rsidP="00F96386">
                  <w:pPr>
                    <w:snapToGrid w:val="0"/>
                    <w:spacing w:after="0"/>
                    <w:contextualSpacing/>
                    <w:textAlignment w:val="baseline"/>
                    <w:rPr>
                      <w:bCs/>
                      <w:sz w:val="18"/>
                    </w:rPr>
                  </w:pPr>
                  <w:r>
                    <w:rPr>
                      <w:bCs/>
                      <w:sz w:val="18"/>
                    </w:rPr>
                    <w:t>R18</w:t>
                  </w:r>
                </w:p>
              </w:tc>
            </w:tr>
            <w:tr w:rsidR="00F96386" w14:paraId="3FA45227" w14:textId="77777777" w:rsidTr="00F96386">
              <w:trPr>
                <w:trHeight w:val="142"/>
              </w:trPr>
              <w:tc>
                <w:tcPr>
                  <w:tcW w:w="592" w:type="pct"/>
                  <w:vMerge/>
                  <w:tcBorders>
                    <w:top w:val="single" w:sz="4" w:space="0" w:color="auto"/>
                    <w:left w:val="single" w:sz="4" w:space="0" w:color="auto"/>
                    <w:bottom w:val="single" w:sz="4" w:space="0" w:color="auto"/>
                    <w:right w:val="single" w:sz="4" w:space="0" w:color="auto"/>
                  </w:tcBorders>
                  <w:vAlign w:val="center"/>
                  <w:hideMark/>
                </w:tcPr>
                <w:p w14:paraId="2BF1DD7E" w14:textId="77777777" w:rsidR="00F96386" w:rsidRDefault="00F96386" w:rsidP="00F96386">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78CAFFF7" w14:textId="77777777" w:rsidR="00F96386" w:rsidRDefault="00F96386" w:rsidP="00F96386">
                  <w:pPr>
                    <w:snapToGrid w:val="0"/>
                    <w:spacing w:after="0"/>
                    <w:contextualSpacing/>
                    <w:textAlignment w:val="baseline"/>
                    <w:rPr>
                      <w:bCs/>
                      <w:sz w:val="18"/>
                    </w:rPr>
                  </w:pPr>
                  <w:r>
                    <w:rPr>
                      <w:bCs/>
                      <w:sz w:val="18"/>
                    </w:rPr>
                    <w:t>1UL/2CC</w:t>
                  </w:r>
                </w:p>
              </w:tc>
              <w:tc>
                <w:tcPr>
                  <w:tcW w:w="428" w:type="pct"/>
                  <w:tcBorders>
                    <w:top w:val="single" w:sz="4" w:space="0" w:color="auto"/>
                    <w:left w:val="single" w:sz="4" w:space="0" w:color="auto"/>
                    <w:bottom w:val="single" w:sz="4" w:space="0" w:color="auto"/>
                    <w:right w:val="single" w:sz="4" w:space="0" w:color="auto"/>
                  </w:tcBorders>
                  <w:hideMark/>
                </w:tcPr>
                <w:p w14:paraId="1ECA94BA" w14:textId="77777777" w:rsidR="00F96386" w:rsidRDefault="00F96386" w:rsidP="00F96386">
                  <w:pPr>
                    <w:snapToGrid w:val="0"/>
                    <w:spacing w:after="0"/>
                    <w:contextualSpacing/>
                    <w:textAlignment w:val="baseline"/>
                    <w:rPr>
                      <w:bCs/>
                      <w:sz w:val="18"/>
                    </w:rPr>
                  </w:pPr>
                  <w:r>
                    <w:rPr>
                      <w:bCs/>
                      <w:sz w:val="18"/>
                    </w:rPr>
                    <w:t>2DL band</w:t>
                  </w:r>
                </w:p>
              </w:tc>
              <w:tc>
                <w:tcPr>
                  <w:tcW w:w="2882" w:type="pct"/>
                  <w:tcBorders>
                    <w:top w:val="single" w:sz="4" w:space="0" w:color="auto"/>
                    <w:left w:val="single" w:sz="4" w:space="0" w:color="auto"/>
                    <w:bottom w:val="single" w:sz="4" w:space="0" w:color="auto"/>
                    <w:right w:val="single" w:sz="4" w:space="0" w:color="auto"/>
                  </w:tcBorders>
                  <w:hideMark/>
                </w:tcPr>
                <w:p w14:paraId="5CB86FEC"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for the worst-case even order IMD and valid for other higher even order IMDs if exist</w:t>
                  </w:r>
                </w:p>
                <w:p w14:paraId="2AAA8E19"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victim band for the worst-case odd order IMD and valid for other higher odd order IMDs if exist</w:t>
                  </w:r>
                </w:p>
              </w:tc>
              <w:tc>
                <w:tcPr>
                  <w:tcW w:w="516" w:type="pct"/>
                  <w:tcBorders>
                    <w:top w:val="single" w:sz="4" w:space="0" w:color="auto"/>
                    <w:left w:val="single" w:sz="4" w:space="0" w:color="auto"/>
                    <w:bottom w:val="single" w:sz="4" w:space="0" w:color="auto"/>
                    <w:right w:val="single" w:sz="4" w:space="0" w:color="auto"/>
                  </w:tcBorders>
                  <w:hideMark/>
                </w:tcPr>
                <w:p w14:paraId="6C1A14FE" w14:textId="77777777" w:rsidR="00F96386" w:rsidRDefault="00F96386" w:rsidP="00F96386">
                  <w:pPr>
                    <w:snapToGrid w:val="0"/>
                    <w:spacing w:after="0"/>
                    <w:contextualSpacing/>
                    <w:textAlignment w:val="baseline"/>
                    <w:rPr>
                      <w:bCs/>
                      <w:sz w:val="18"/>
                    </w:rPr>
                  </w:pPr>
                  <w:r>
                    <w:rPr>
                      <w:bCs/>
                      <w:sz w:val="18"/>
                    </w:rPr>
                    <w:t>R19</w:t>
                  </w:r>
                </w:p>
              </w:tc>
            </w:tr>
            <w:tr w:rsidR="00F96386" w14:paraId="7896D0CB" w14:textId="77777777" w:rsidTr="00F96386">
              <w:trPr>
                <w:trHeight w:val="142"/>
              </w:trPr>
              <w:tc>
                <w:tcPr>
                  <w:tcW w:w="592" w:type="pct"/>
                  <w:vMerge/>
                  <w:tcBorders>
                    <w:top w:val="single" w:sz="4" w:space="0" w:color="auto"/>
                    <w:left w:val="single" w:sz="4" w:space="0" w:color="auto"/>
                    <w:bottom w:val="single" w:sz="4" w:space="0" w:color="auto"/>
                    <w:right w:val="single" w:sz="4" w:space="0" w:color="auto"/>
                  </w:tcBorders>
                  <w:vAlign w:val="center"/>
                  <w:hideMark/>
                </w:tcPr>
                <w:p w14:paraId="1DF08201" w14:textId="77777777" w:rsidR="00F96386" w:rsidRDefault="00F96386" w:rsidP="00F96386">
                  <w:pPr>
                    <w:spacing w:after="0"/>
                    <w:rPr>
                      <w:rFonts w:eastAsia="Yu Mincho"/>
                      <w:bCs/>
                      <w:sz w:val="18"/>
                    </w:rPr>
                  </w:pPr>
                </w:p>
              </w:tc>
              <w:tc>
                <w:tcPr>
                  <w:tcW w:w="582" w:type="pct"/>
                  <w:tcBorders>
                    <w:top w:val="single" w:sz="4" w:space="0" w:color="auto"/>
                    <w:left w:val="single" w:sz="4" w:space="0" w:color="auto"/>
                    <w:bottom w:val="single" w:sz="4" w:space="0" w:color="auto"/>
                    <w:right w:val="single" w:sz="4" w:space="0" w:color="auto"/>
                  </w:tcBorders>
                  <w:hideMark/>
                </w:tcPr>
                <w:p w14:paraId="2EB8200E" w14:textId="77777777" w:rsidR="00F96386" w:rsidRDefault="00F96386" w:rsidP="00F96386">
                  <w:pPr>
                    <w:snapToGrid w:val="0"/>
                    <w:spacing w:after="0"/>
                    <w:contextualSpacing/>
                    <w:textAlignment w:val="baseline"/>
                    <w:rPr>
                      <w:bCs/>
                      <w:sz w:val="18"/>
                    </w:rPr>
                  </w:pPr>
                  <w:r>
                    <w:rPr>
                      <w:bCs/>
                      <w:sz w:val="18"/>
                    </w:rPr>
                    <w:t>2UL/3CC</w:t>
                  </w:r>
                </w:p>
                <w:p w14:paraId="68B27BB2" w14:textId="77777777" w:rsidR="00F96386" w:rsidRDefault="00F96386" w:rsidP="00F96386">
                  <w:pPr>
                    <w:snapToGrid w:val="0"/>
                    <w:spacing w:after="0"/>
                    <w:contextualSpacing/>
                    <w:textAlignment w:val="baseline"/>
                    <w:rPr>
                      <w:bCs/>
                      <w:sz w:val="18"/>
                    </w:rPr>
                  </w:pPr>
                  <w:r>
                    <w:rPr>
                      <w:bCs/>
                      <w:sz w:val="18"/>
                    </w:rPr>
                    <w:t>(2 cont.)</w:t>
                  </w:r>
                </w:p>
              </w:tc>
              <w:tc>
                <w:tcPr>
                  <w:tcW w:w="428" w:type="pct"/>
                  <w:tcBorders>
                    <w:top w:val="single" w:sz="4" w:space="0" w:color="auto"/>
                    <w:left w:val="single" w:sz="4" w:space="0" w:color="auto"/>
                    <w:bottom w:val="single" w:sz="4" w:space="0" w:color="auto"/>
                    <w:right w:val="single" w:sz="4" w:space="0" w:color="auto"/>
                  </w:tcBorders>
                  <w:hideMark/>
                </w:tcPr>
                <w:p w14:paraId="224047DD" w14:textId="77777777" w:rsidR="00F96386" w:rsidRDefault="00F96386" w:rsidP="00F96386">
                  <w:pPr>
                    <w:snapToGrid w:val="0"/>
                    <w:spacing w:after="0"/>
                    <w:contextualSpacing/>
                    <w:textAlignment w:val="baseline"/>
                    <w:rPr>
                      <w:bCs/>
                      <w:sz w:val="18"/>
                    </w:rPr>
                  </w:pPr>
                  <w:r>
                    <w:rPr>
                      <w:bCs/>
                      <w:sz w:val="18"/>
                    </w:rPr>
                    <w:t>2/3DL bands</w:t>
                  </w:r>
                </w:p>
              </w:tc>
              <w:tc>
                <w:tcPr>
                  <w:tcW w:w="2882" w:type="pct"/>
                  <w:tcBorders>
                    <w:top w:val="single" w:sz="4" w:space="0" w:color="auto"/>
                    <w:left w:val="single" w:sz="4" w:space="0" w:color="auto"/>
                    <w:bottom w:val="single" w:sz="4" w:space="0" w:color="auto"/>
                    <w:right w:val="single" w:sz="4" w:space="0" w:color="auto"/>
                  </w:tcBorders>
                  <w:hideMark/>
                </w:tcPr>
                <w:p w14:paraId="1711A7DA" w14:textId="77777777" w:rsidR="00F96386" w:rsidRDefault="00F96386" w:rsidP="00F96386">
                  <w:pPr>
                    <w:pStyle w:val="afb"/>
                    <w:widowControl/>
                    <w:numPr>
                      <w:ilvl w:val="0"/>
                      <w:numId w:val="17"/>
                    </w:numPr>
                    <w:autoSpaceDE/>
                    <w:adjustRightInd/>
                    <w:snapToGrid w:val="0"/>
                    <w:spacing w:after="0"/>
                    <w:ind w:leftChars="0" w:left="241" w:hanging="241"/>
                    <w:contextualSpacing/>
                    <w:jc w:val="left"/>
                    <w:rPr>
                      <w:bCs/>
                      <w:sz w:val="18"/>
                    </w:rPr>
                  </w:pPr>
                  <w:r>
                    <w:rPr>
                      <w:bCs/>
                      <w:sz w:val="18"/>
                    </w:rPr>
                    <w:t>Low MSD class per triple beat victim band</w:t>
                  </w:r>
                </w:p>
              </w:tc>
              <w:tc>
                <w:tcPr>
                  <w:tcW w:w="516" w:type="pct"/>
                  <w:tcBorders>
                    <w:top w:val="single" w:sz="4" w:space="0" w:color="auto"/>
                    <w:left w:val="single" w:sz="4" w:space="0" w:color="auto"/>
                    <w:bottom w:val="single" w:sz="4" w:space="0" w:color="auto"/>
                    <w:right w:val="single" w:sz="4" w:space="0" w:color="auto"/>
                  </w:tcBorders>
                  <w:hideMark/>
                </w:tcPr>
                <w:p w14:paraId="1B612360" w14:textId="77777777" w:rsidR="00F96386" w:rsidRDefault="00F96386" w:rsidP="00F96386">
                  <w:pPr>
                    <w:snapToGrid w:val="0"/>
                    <w:spacing w:after="0"/>
                    <w:contextualSpacing/>
                    <w:textAlignment w:val="baseline"/>
                    <w:rPr>
                      <w:bCs/>
                      <w:sz w:val="18"/>
                    </w:rPr>
                  </w:pPr>
                  <w:r>
                    <w:rPr>
                      <w:bCs/>
                      <w:sz w:val="18"/>
                    </w:rPr>
                    <w:t>R19</w:t>
                  </w:r>
                </w:p>
              </w:tc>
            </w:tr>
          </w:tbl>
          <w:p w14:paraId="4CD5016B" w14:textId="77777777" w:rsidR="00F96386" w:rsidRDefault="00F96386" w:rsidP="00F96386">
            <w:pPr>
              <w:pStyle w:val="afb"/>
              <w:widowControl/>
              <w:numPr>
                <w:ilvl w:val="1"/>
                <w:numId w:val="14"/>
              </w:numPr>
              <w:autoSpaceDE/>
              <w:adjustRightInd/>
              <w:spacing w:beforeLines="100" w:before="240" w:after="120"/>
              <w:ind w:leftChars="0" w:left="1434" w:hanging="357"/>
              <w:rPr>
                <w:szCs w:val="24"/>
                <w:lang w:eastAsia="zh-CN"/>
              </w:rPr>
            </w:pPr>
            <w:r>
              <w:rPr>
                <w:szCs w:val="24"/>
                <w:lang w:eastAsia="zh-CN"/>
              </w:rPr>
              <w:t xml:space="preserve">Option 2: For the benefit of reducing signalling overhead, consider to introduce special MSD types, such as </w:t>
            </w:r>
            <w:r w:rsidRPr="001435D4">
              <w:rPr>
                <w:szCs w:val="24"/>
                <w:lang w:eastAsia="zh-CN"/>
              </w:rPr>
              <w:t>ALL</w:t>
            </w:r>
            <w:r>
              <w:rPr>
                <w:szCs w:val="24"/>
                <w:lang w:eastAsia="zh-CN"/>
              </w:rPr>
              <w:t>, ALL_BUT_2nd_ORDER, to enable the UE to report the same MSD value for multiple normal MSD types (i.e. harmonic, harmonic mixing, cross-band, IMD, etc) in one instance. (HW)</w:t>
            </w:r>
          </w:p>
          <w:p w14:paraId="45BF6870" w14:textId="1D4F2EC1" w:rsidR="00F85BB0" w:rsidRPr="00F96386" w:rsidRDefault="00F96386" w:rsidP="00F96386">
            <w:pPr>
              <w:widowControl/>
              <w:numPr>
                <w:ilvl w:val="0"/>
                <w:numId w:val="16"/>
              </w:numPr>
              <w:autoSpaceDE/>
              <w:autoSpaceDN/>
              <w:adjustRightInd/>
              <w:spacing w:afterLines="50" w:after="120"/>
              <w:jc w:val="left"/>
              <w:rPr>
                <w:lang w:eastAsia="zh-CN"/>
              </w:rPr>
            </w:pPr>
            <w:r>
              <w:rPr>
                <w:rFonts w:hint="eastAsia"/>
                <w:lang w:eastAsia="zh-CN"/>
              </w:rPr>
              <w:t>WF</w:t>
            </w:r>
          </w:p>
          <w:p w14:paraId="5B166DBF" w14:textId="77777777" w:rsidR="00F85BB0" w:rsidRDefault="00000000">
            <w:pPr>
              <w:widowControl/>
              <w:spacing w:after="0"/>
              <w:ind w:left="420"/>
              <w:rPr>
                <w:color w:val="000000"/>
                <w:highlight w:val="yellow"/>
              </w:rPr>
            </w:pPr>
            <w:r>
              <w:rPr>
                <w:color w:val="000000"/>
                <w:highlight w:val="yellow"/>
              </w:rPr>
              <w:t>FFS in next meeting.</w:t>
            </w:r>
          </w:p>
          <w:p w14:paraId="067D2928" w14:textId="77777777" w:rsidR="00F85BB0" w:rsidRDefault="00F85BB0">
            <w:pPr>
              <w:spacing w:after="120"/>
            </w:pPr>
          </w:p>
          <w:p w14:paraId="0AA0A52C" w14:textId="77777777" w:rsidR="00F85BB0" w:rsidRDefault="00000000">
            <w:pPr>
              <w:rPr>
                <w:b/>
                <w:u w:val="single"/>
              </w:rPr>
            </w:pPr>
            <w:r>
              <w:rPr>
                <w:b/>
                <w:u w:val="single"/>
              </w:rPr>
              <w:t>Sub-Topic 1-4: Candidate MSD thresholds</w:t>
            </w:r>
          </w:p>
          <w:p w14:paraId="366E7CF5" w14:textId="77777777" w:rsidR="00F96386" w:rsidRPr="009C5FF7" w:rsidRDefault="00F96386" w:rsidP="00F96386">
            <w:pPr>
              <w:widowControl/>
              <w:numPr>
                <w:ilvl w:val="0"/>
                <w:numId w:val="16"/>
              </w:numPr>
              <w:autoSpaceDE/>
              <w:autoSpaceDN/>
              <w:adjustRightInd/>
              <w:spacing w:afterLines="50" w:after="120"/>
              <w:jc w:val="left"/>
              <w:rPr>
                <w:lang w:eastAsia="zh-CN"/>
              </w:rPr>
            </w:pPr>
            <w:r w:rsidRPr="009C5FF7">
              <w:rPr>
                <w:rFonts w:hint="eastAsia"/>
                <w:lang w:eastAsia="zh-CN"/>
              </w:rPr>
              <w:t>Candidate options:</w:t>
            </w:r>
          </w:p>
          <w:p w14:paraId="47BCA3BC" w14:textId="77777777" w:rsidR="00F96386" w:rsidRDefault="00F96386" w:rsidP="00F96386">
            <w:pPr>
              <w:pStyle w:val="afb"/>
              <w:widowControl/>
              <w:numPr>
                <w:ilvl w:val="1"/>
                <w:numId w:val="14"/>
              </w:numPr>
              <w:autoSpaceDE/>
              <w:adjustRightInd/>
              <w:spacing w:after="0"/>
              <w:ind w:leftChars="0" w:left="1434" w:hanging="357"/>
              <w:rPr>
                <w:szCs w:val="24"/>
                <w:lang w:eastAsia="zh-CN"/>
              </w:rPr>
            </w:pPr>
            <w:r>
              <w:rPr>
                <w:szCs w:val="24"/>
                <w:lang w:eastAsia="zh-CN"/>
              </w:rPr>
              <w:t>Option 1: 3-bit solution with maximum threshold around 20dB (Samsung, Meta, QC, HW, ZTE, MTK)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2877"/>
              <w:gridCol w:w="1834"/>
              <w:gridCol w:w="1978"/>
            </w:tblGrid>
            <w:tr w:rsidR="00F96386" w14:paraId="6E71D80C" w14:textId="77777777" w:rsidTr="00881D58">
              <w:trPr>
                <w:jc w:val="center"/>
              </w:trPr>
              <w:tc>
                <w:tcPr>
                  <w:tcW w:w="961" w:type="dxa"/>
                  <w:tcBorders>
                    <w:top w:val="single" w:sz="4" w:space="0" w:color="auto"/>
                    <w:left w:val="single" w:sz="4" w:space="0" w:color="auto"/>
                    <w:bottom w:val="single" w:sz="4" w:space="0" w:color="auto"/>
                    <w:right w:val="single" w:sz="4" w:space="0" w:color="auto"/>
                  </w:tcBorders>
                  <w:hideMark/>
                </w:tcPr>
                <w:p w14:paraId="2AE2503F" w14:textId="77777777" w:rsidR="00F96386" w:rsidRDefault="00F96386" w:rsidP="00F96386">
                  <w:pPr>
                    <w:snapToGrid w:val="0"/>
                    <w:spacing w:after="0"/>
                    <w:jc w:val="center"/>
                    <w:rPr>
                      <w:b/>
                    </w:rPr>
                  </w:pPr>
                  <w:r>
                    <w:rPr>
                      <w:b/>
                    </w:rPr>
                    <w:t>Index</w:t>
                  </w:r>
                </w:p>
              </w:tc>
              <w:tc>
                <w:tcPr>
                  <w:tcW w:w="2877" w:type="dxa"/>
                  <w:tcBorders>
                    <w:top w:val="single" w:sz="4" w:space="0" w:color="auto"/>
                    <w:left w:val="single" w:sz="4" w:space="0" w:color="auto"/>
                    <w:bottom w:val="single" w:sz="4" w:space="0" w:color="auto"/>
                    <w:right w:val="single" w:sz="4" w:space="0" w:color="auto"/>
                  </w:tcBorders>
                  <w:hideMark/>
                </w:tcPr>
                <w:p w14:paraId="472D3869" w14:textId="77777777" w:rsidR="00F96386" w:rsidRDefault="00F96386" w:rsidP="00F96386">
                  <w:pPr>
                    <w:snapToGrid w:val="0"/>
                    <w:spacing w:after="0"/>
                    <w:jc w:val="center"/>
                    <w:rPr>
                      <w:b/>
                    </w:rPr>
                  </w:pPr>
                  <w:r>
                    <w:rPr>
                      <w:b/>
                    </w:rPr>
                    <w:t>Maximum allowed actual MSD</w:t>
                  </w:r>
                </w:p>
                <w:p w14:paraId="2CD9DE7A" w14:textId="77777777" w:rsidR="00F96386" w:rsidRDefault="00F96386" w:rsidP="00F96386">
                  <w:pPr>
                    <w:snapToGrid w:val="0"/>
                    <w:spacing w:after="0"/>
                    <w:jc w:val="center"/>
                    <w:rPr>
                      <w:b/>
                    </w:rPr>
                  </w:pPr>
                  <w:r>
                    <w:rPr>
                      <w:b/>
                    </w:rPr>
                    <w:t xml:space="preserve"> (i.e. Thresholds)</w:t>
                  </w:r>
                </w:p>
              </w:tc>
              <w:tc>
                <w:tcPr>
                  <w:tcW w:w="1834" w:type="dxa"/>
                  <w:tcBorders>
                    <w:top w:val="single" w:sz="4" w:space="0" w:color="auto"/>
                    <w:left w:val="single" w:sz="4" w:space="0" w:color="auto"/>
                    <w:bottom w:val="single" w:sz="4" w:space="0" w:color="auto"/>
                    <w:right w:val="single" w:sz="4" w:space="0" w:color="auto"/>
                  </w:tcBorders>
                  <w:hideMark/>
                </w:tcPr>
                <w:p w14:paraId="3D38A8FD" w14:textId="77777777" w:rsidR="00F96386" w:rsidRDefault="00F96386" w:rsidP="00F96386">
                  <w:pPr>
                    <w:snapToGrid w:val="0"/>
                    <w:spacing w:after="0"/>
                    <w:jc w:val="center"/>
                    <w:rPr>
                      <w:b/>
                    </w:rPr>
                  </w:pPr>
                  <w:r>
                    <w:rPr>
                      <w:b/>
                    </w:rPr>
                    <w:t>Lower MSD</w:t>
                  </w:r>
                </w:p>
                <w:p w14:paraId="41B7D45E" w14:textId="77777777" w:rsidR="00F96386" w:rsidRDefault="00F96386" w:rsidP="00F96386">
                  <w:pPr>
                    <w:snapToGrid w:val="0"/>
                    <w:spacing w:after="0"/>
                    <w:jc w:val="center"/>
                    <w:rPr>
                      <w:b/>
                    </w:rPr>
                  </w:pPr>
                  <w:r>
                    <w:rPr>
                      <w:b/>
                    </w:rPr>
                    <w:t xml:space="preserve"> Capability classes</w:t>
                  </w:r>
                </w:p>
              </w:tc>
              <w:tc>
                <w:tcPr>
                  <w:tcW w:w="1978" w:type="dxa"/>
                  <w:tcBorders>
                    <w:top w:val="single" w:sz="4" w:space="0" w:color="auto"/>
                    <w:left w:val="single" w:sz="4" w:space="0" w:color="auto"/>
                    <w:bottom w:val="single" w:sz="4" w:space="0" w:color="auto"/>
                    <w:right w:val="single" w:sz="4" w:space="0" w:color="auto"/>
                  </w:tcBorders>
                  <w:hideMark/>
                </w:tcPr>
                <w:p w14:paraId="445AE78D" w14:textId="77777777" w:rsidR="00F96386" w:rsidRDefault="00F96386" w:rsidP="00F96386">
                  <w:pPr>
                    <w:snapToGrid w:val="0"/>
                    <w:spacing w:after="0"/>
                    <w:jc w:val="center"/>
                    <w:rPr>
                      <w:b/>
                    </w:rPr>
                  </w:pPr>
                  <w:r>
                    <w:rPr>
                      <w:b/>
                    </w:rPr>
                    <w:t>Note</w:t>
                  </w:r>
                </w:p>
              </w:tc>
            </w:tr>
            <w:tr w:rsidR="00F96386" w14:paraId="513B2297"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207A3DAC" w14:textId="77777777" w:rsidR="00F96386" w:rsidRDefault="00F96386" w:rsidP="00F96386">
                  <w:pPr>
                    <w:snapToGrid w:val="0"/>
                    <w:spacing w:after="0"/>
                    <w:jc w:val="center"/>
                  </w:pPr>
                  <w:r>
                    <w:t>0</w:t>
                  </w:r>
                </w:p>
              </w:tc>
              <w:tc>
                <w:tcPr>
                  <w:tcW w:w="2877" w:type="dxa"/>
                  <w:tcBorders>
                    <w:top w:val="single" w:sz="4" w:space="0" w:color="auto"/>
                    <w:left w:val="single" w:sz="4" w:space="0" w:color="auto"/>
                    <w:bottom w:val="single" w:sz="4" w:space="0" w:color="auto"/>
                    <w:right w:val="single" w:sz="4" w:space="0" w:color="auto"/>
                  </w:tcBorders>
                  <w:hideMark/>
                </w:tcPr>
                <w:p w14:paraId="0C9CA5F6" w14:textId="77777777" w:rsidR="00F96386" w:rsidRDefault="00F96386" w:rsidP="00F96386">
                  <w:pPr>
                    <w:snapToGrid w:val="0"/>
                    <w:spacing w:after="0"/>
                    <w:jc w:val="center"/>
                  </w:pPr>
                  <w:r>
                    <w:t>0dB</w:t>
                  </w:r>
                </w:p>
              </w:tc>
              <w:tc>
                <w:tcPr>
                  <w:tcW w:w="1834" w:type="dxa"/>
                  <w:tcBorders>
                    <w:top w:val="single" w:sz="4" w:space="0" w:color="auto"/>
                    <w:left w:val="single" w:sz="4" w:space="0" w:color="auto"/>
                    <w:bottom w:val="single" w:sz="4" w:space="0" w:color="auto"/>
                    <w:right w:val="single" w:sz="4" w:space="0" w:color="auto"/>
                  </w:tcBorders>
                  <w:hideMark/>
                </w:tcPr>
                <w:p w14:paraId="709783DD" w14:textId="77777777" w:rsidR="00F96386" w:rsidRDefault="00F96386" w:rsidP="00F96386">
                  <w:pPr>
                    <w:snapToGrid w:val="0"/>
                    <w:spacing w:after="0"/>
                    <w:jc w:val="center"/>
                  </w:pPr>
                  <w:r>
                    <w:rPr>
                      <w:rFonts w:hint="eastAsia"/>
                      <w:lang w:val="en-US"/>
                    </w:rPr>
                    <w:t>Ⅰ</w:t>
                  </w:r>
                </w:p>
              </w:tc>
              <w:tc>
                <w:tcPr>
                  <w:tcW w:w="1978" w:type="dxa"/>
                  <w:tcBorders>
                    <w:top w:val="single" w:sz="4" w:space="0" w:color="auto"/>
                    <w:left w:val="single" w:sz="4" w:space="0" w:color="auto"/>
                    <w:bottom w:val="single" w:sz="4" w:space="0" w:color="auto"/>
                    <w:right w:val="single" w:sz="4" w:space="0" w:color="auto"/>
                  </w:tcBorders>
                  <w:hideMark/>
                </w:tcPr>
                <w:p w14:paraId="7FAAA9A5" w14:textId="77777777" w:rsidR="00F96386" w:rsidRDefault="00F96386" w:rsidP="00F96386">
                  <w:pPr>
                    <w:snapToGrid w:val="0"/>
                    <w:spacing w:after="0"/>
                    <w:jc w:val="center"/>
                  </w:pPr>
                  <w:r>
                    <w:t>No degradation</w:t>
                  </w:r>
                </w:p>
              </w:tc>
            </w:tr>
            <w:tr w:rsidR="00F96386" w14:paraId="151DD354"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hideMark/>
                </w:tcPr>
                <w:p w14:paraId="64AADA3D" w14:textId="77777777" w:rsidR="00F96386" w:rsidRDefault="00F96386" w:rsidP="00F96386">
                  <w:pPr>
                    <w:snapToGrid w:val="0"/>
                    <w:spacing w:after="0"/>
                    <w:jc w:val="center"/>
                  </w:pPr>
                  <w:r>
                    <w:t>1</w:t>
                  </w:r>
                </w:p>
              </w:tc>
              <w:tc>
                <w:tcPr>
                  <w:tcW w:w="2877" w:type="dxa"/>
                  <w:tcBorders>
                    <w:top w:val="single" w:sz="4" w:space="0" w:color="auto"/>
                    <w:left w:val="single" w:sz="4" w:space="0" w:color="auto"/>
                    <w:bottom w:val="single" w:sz="4" w:space="0" w:color="auto"/>
                    <w:right w:val="single" w:sz="4" w:space="0" w:color="auto"/>
                  </w:tcBorders>
                  <w:hideMark/>
                </w:tcPr>
                <w:p w14:paraId="098338C5" w14:textId="77777777" w:rsidR="00F96386" w:rsidRDefault="00F96386" w:rsidP="00F96386">
                  <w:pPr>
                    <w:snapToGrid w:val="0"/>
                    <w:spacing w:after="0"/>
                    <w:jc w:val="center"/>
                  </w:pPr>
                  <w:r>
                    <w:t>3 dB</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A25928B" w14:textId="77777777" w:rsidR="00F96386" w:rsidRDefault="00F96386" w:rsidP="00F96386">
                  <w:pPr>
                    <w:snapToGrid w:val="0"/>
                    <w:spacing w:after="0"/>
                    <w:jc w:val="center"/>
                  </w:pPr>
                  <w:r>
                    <w:rPr>
                      <w:rFonts w:hint="eastAsia"/>
                      <w:lang w:val="en-US"/>
                    </w:rPr>
                    <w:t>Ⅱ</w:t>
                  </w:r>
                </w:p>
              </w:tc>
              <w:tc>
                <w:tcPr>
                  <w:tcW w:w="1978" w:type="dxa"/>
                  <w:tcBorders>
                    <w:top w:val="single" w:sz="4" w:space="0" w:color="auto"/>
                    <w:left w:val="single" w:sz="4" w:space="0" w:color="auto"/>
                    <w:bottom w:val="single" w:sz="4" w:space="0" w:color="auto"/>
                    <w:right w:val="single" w:sz="4" w:space="0" w:color="auto"/>
                  </w:tcBorders>
                  <w:hideMark/>
                </w:tcPr>
                <w:p w14:paraId="5E73A214" w14:textId="77777777" w:rsidR="00F96386" w:rsidRDefault="00F96386" w:rsidP="00F96386">
                  <w:pPr>
                    <w:snapToGrid w:val="0"/>
                    <w:spacing w:after="0"/>
                    <w:jc w:val="center"/>
                  </w:pPr>
                  <w:r>
                    <w:t>Actual MSD ≤ 3dB</w:t>
                  </w:r>
                </w:p>
              </w:tc>
            </w:tr>
            <w:tr w:rsidR="00F96386" w14:paraId="6C80FAC5"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3440ECDF" w14:textId="77777777" w:rsidR="00F96386" w:rsidRDefault="00F96386" w:rsidP="00F96386">
                  <w:pPr>
                    <w:snapToGrid w:val="0"/>
                    <w:spacing w:after="0"/>
                    <w:jc w:val="center"/>
                  </w:pPr>
                  <w:r>
                    <w:t>2</w:t>
                  </w:r>
                </w:p>
              </w:tc>
              <w:tc>
                <w:tcPr>
                  <w:tcW w:w="2877" w:type="dxa"/>
                  <w:tcBorders>
                    <w:top w:val="single" w:sz="4" w:space="0" w:color="auto"/>
                    <w:left w:val="single" w:sz="4" w:space="0" w:color="auto"/>
                    <w:bottom w:val="single" w:sz="4" w:space="0" w:color="auto"/>
                    <w:right w:val="single" w:sz="4" w:space="0" w:color="auto"/>
                  </w:tcBorders>
                  <w:vAlign w:val="center"/>
                  <w:hideMark/>
                </w:tcPr>
                <w:p w14:paraId="39CBF90F" w14:textId="77777777" w:rsidR="00F96386" w:rsidRDefault="00F96386" w:rsidP="00F96386">
                  <w:pPr>
                    <w:snapToGrid w:val="0"/>
                    <w:spacing w:after="0"/>
                    <w:jc w:val="center"/>
                  </w:pPr>
                  <w:r>
                    <w:t>6 dB</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11E8A51" w14:textId="77777777" w:rsidR="00F96386" w:rsidRDefault="00F96386" w:rsidP="00F96386">
                  <w:pPr>
                    <w:snapToGrid w:val="0"/>
                    <w:spacing w:after="0"/>
                    <w:jc w:val="center"/>
                  </w:pPr>
                  <w:r>
                    <w:rPr>
                      <w:rFonts w:hint="eastAsia"/>
                      <w:lang w:val="en-US"/>
                    </w:rPr>
                    <w:t>Ⅲ</w:t>
                  </w:r>
                </w:p>
              </w:tc>
              <w:tc>
                <w:tcPr>
                  <w:tcW w:w="1978" w:type="dxa"/>
                  <w:tcBorders>
                    <w:top w:val="single" w:sz="4" w:space="0" w:color="auto"/>
                    <w:left w:val="single" w:sz="4" w:space="0" w:color="auto"/>
                    <w:bottom w:val="single" w:sz="4" w:space="0" w:color="auto"/>
                    <w:right w:val="single" w:sz="4" w:space="0" w:color="auto"/>
                  </w:tcBorders>
                  <w:vAlign w:val="center"/>
                  <w:hideMark/>
                </w:tcPr>
                <w:p w14:paraId="6BAD2568" w14:textId="77777777" w:rsidR="00F96386" w:rsidRDefault="00F96386" w:rsidP="00F96386">
                  <w:pPr>
                    <w:snapToGrid w:val="0"/>
                    <w:spacing w:after="0"/>
                    <w:jc w:val="center"/>
                  </w:pPr>
                  <w:r>
                    <w:t>Actual MSD ≤ 6dB</w:t>
                  </w:r>
                </w:p>
              </w:tc>
            </w:tr>
            <w:tr w:rsidR="00F96386" w14:paraId="376832C1"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2B21384D" w14:textId="77777777" w:rsidR="00F96386" w:rsidRDefault="00F96386" w:rsidP="00F96386">
                  <w:pPr>
                    <w:snapToGrid w:val="0"/>
                    <w:spacing w:after="0"/>
                    <w:jc w:val="center"/>
                  </w:pPr>
                  <w:r>
                    <w:t>3</w:t>
                  </w:r>
                </w:p>
              </w:tc>
              <w:tc>
                <w:tcPr>
                  <w:tcW w:w="2877" w:type="dxa"/>
                  <w:tcBorders>
                    <w:top w:val="single" w:sz="4" w:space="0" w:color="auto"/>
                    <w:left w:val="single" w:sz="4" w:space="0" w:color="auto"/>
                    <w:bottom w:val="single" w:sz="4" w:space="0" w:color="auto"/>
                    <w:right w:val="single" w:sz="4" w:space="0" w:color="auto"/>
                  </w:tcBorders>
                  <w:vAlign w:val="center"/>
                  <w:hideMark/>
                </w:tcPr>
                <w:p w14:paraId="3479A8A2" w14:textId="77777777" w:rsidR="00F96386" w:rsidRDefault="00F96386" w:rsidP="00F96386">
                  <w:pPr>
                    <w:snapToGrid w:val="0"/>
                    <w:spacing w:after="0"/>
                    <w:jc w:val="center"/>
                  </w:pPr>
                  <w:r>
                    <w:t>9 dB</w:t>
                  </w:r>
                </w:p>
              </w:tc>
              <w:tc>
                <w:tcPr>
                  <w:tcW w:w="1834" w:type="dxa"/>
                  <w:tcBorders>
                    <w:top w:val="single" w:sz="4" w:space="0" w:color="auto"/>
                    <w:left w:val="single" w:sz="4" w:space="0" w:color="auto"/>
                    <w:bottom w:val="single" w:sz="4" w:space="0" w:color="auto"/>
                    <w:right w:val="single" w:sz="4" w:space="0" w:color="auto"/>
                  </w:tcBorders>
                  <w:vAlign w:val="center"/>
                  <w:hideMark/>
                </w:tcPr>
                <w:p w14:paraId="3A470D58" w14:textId="77777777" w:rsidR="00F96386" w:rsidRDefault="00F96386" w:rsidP="00F96386">
                  <w:pPr>
                    <w:snapToGrid w:val="0"/>
                    <w:spacing w:after="0"/>
                    <w:jc w:val="center"/>
                  </w:pPr>
                  <w:r>
                    <w:t>IV</w:t>
                  </w:r>
                </w:p>
              </w:tc>
              <w:tc>
                <w:tcPr>
                  <w:tcW w:w="1978" w:type="dxa"/>
                  <w:tcBorders>
                    <w:top w:val="single" w:sz="4" w:space="0" w:color="auto"/>
                    <w:left w:val="single" w:sz="4" w:space="0" w:color="auto"/>
                    <w:bottom w:val="single" w:sz="4" w:space="0" w:color="auto"/>
                    <w:right w:val="single" w:sz="4" w:space="0" w:color="auto"/>
                  </w:tcBorders>
                  <w:vAlign w:val="center"/>
                  <w:hideMark/>
                </w:tcPr>
                <w:p w14:paraId="52D7AF2D" w14:textId="77777777" w:rsidR="00F96386" w:rsidRDefault="00F96386" w:rsidP="00F96386">
                  <w:pPr>
                    <w:snapToGrid w:val="0"/>
                    <w:spacing w:after="0"/>
                    <w:jc w:val="center"/>
                  </w:pPr>
                  <w:r>
                    <w:t>Actual MSD ≤ 9dB</w:t>
                  </w:r>
                </w:p>
              </w:tc>
            </w:tr>
            <w:tr w:rsidR="00F96386" w14:paraId="437B95FE"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336FF50C" w14:textId="77777777" w:rsidR="00F96386" w:rsidRDefault="00F96386" w:rsidP="00F96386">
                  <w:pPr>
                    <w:snapToGrid w:val="0"/>
                    <w:spacing w:after="0"/>
                    <w:jc w:val="center"/>
                  </w:pPr>
                  <w:r>
                    <w:t>4</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918AC84" w14:textId="77777777" w:rsidR="00F96386" w:rsidRDefault="00F96386" w:rsidP="00F96386">
                  <w:pPr>
                    <w:snapToGrid w:val="0"/>
                    <w:spacing w:after="0"/>
                    <w:jc w:val="center"/>
                  </w:pPr>
                  <w:r>
                    <w:t>12 dB</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29F3804" w14:textId="77777777" w:rsidR="00F96386" w:rsidRDefault="00F96386" w:rsidP="00F96386">
                  <w:pPr>
                    <w:snapToGrid w:val="0"/>
                    <w:spacing w:after="0"/>
                    <w:jc w:val="center"/>
                  </w:pPr>
                  <w:r>
                    <w:rPr>
                      <w:rFonts w:hint="eastAsia"/>
                      <w:lang w:val="en-US"/>
                    </w:rPr>
                    <w:t>Ⅴ</w:t>
                  </w:r>
                </w:p>
              </w:tc>
              <w:tc>
                <w:tcPr>
                  <w:tcW w:w="1978" w:type="dxa"/>
                  <w:tcBorders>
                    <w:top w:val="single" w:sz="4" w:space="0" w:color="auto"/>
                    <w:left w:val="single" w:sz="4" w:space="0" w:color="auto"/>
                    <w:bottom w:val="single" w:sz="4" w:space="0" w:color="auto"/>
                    <w:right w:val="single" w:sz="4" w:space="0" w:color="auto"/>
                  </w:tcBorders>
                  <w:vAlign w:val="center"/>
                  <w:hideMark/>
                </w:tcPr>
                <w:p w14:paraId="6134D927" w14:textId="77777777" w:rsidR="00F96386" w:rsidRDefault="00F96386" w:rsidP="00F96386">
                  <w:pPr>
                    <w:snapToGrid w:val="0"/>
                    <w:spacing w:after="0"/>
                    <w:jc w:val="center"/>
                  </w:pPr>
                  <w:r>
                    <w:t>Actual MSD ≤ 12dB</w:t>
                  </w:r>
                </w:p>
              </w:tc>
            </w:tr>
            <w:tr w:rsidR="00F96386" w14:paraId="5166F8E8"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77360F88" w14:textId="77777777" w:rsidR="00F96386" w:rsidRDefault="00F96386" w:rsidP="00F96386">
                  <w:pPr>
                    <w:snapToGrid w:val="0"/>
                    <w:spacing w:after="0"/>
                    <w:jc w:val="center"/>
                  </w:pPr>
                  <w:r>
                    <w:lastRenderedPageBreak/>
                    <w:t>5</w:t>
                  </w:r>
                </w:p>
              </w:tc>
              <w:tc>
                <w:tcPr>
                  <w:tcW w:w="2877" w:type="dxa"/>
                  <w:tcBorders>
                    <w:top w:val="single" w:sz="4" w:space="0" w:color="auto"/>
                    <w:left w:val="single" w:sz="4" w:space="0" w:color="auto"/>
                    <w:bottom w:val="single" w:sz="4" w:space="0" w:color="auto"/>
                    <w:right w:val="single" w:sz="4" w:space="0" w:color="auto"/>
                  </w:tcBorders>
                  <w:vAlign w:val="center"/>
                  <w:hideMark/>
                </w:tcPr>
                <w:p w14:paraId="6FFEC193" w14:textId="77777777" w:rsidR="00F96386" w:rsidRDefault="00F96386" w:rsidP="00F96386">
                  <w:pPr>
                    <w:snapToGrid w:val="0"/>
                    <w:spacing w:after="0"/>
                    <w:jc w:val="center"/>
                  </w:pPr>
                  <w:r>
                    <w:t>15 dB</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B551745" w14:textId="77777777" w:rsidR="00F96386" w:rsidRDefault="00F96386" w:rsidP="00F96386">
                  <w:pPr>
                    <w:snapToGrid w:val="0"/>
                    <w:spacing w:after="0"/>
                    <w:jc w:val="center"/>
                  </w:pPr>
                  <w:r>
                    <w:t>Ⅵ</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A6A7714" w14:textId="77777777" w:rsidR="00F96386" w:rsidRDefault="00F96386" w:rsidP="00F96386">
                  <w:pPr>
                    <w:snapToGrid w:val="0"/>
                    <w:spacing w:after="0"/>
                    <w:jc w:val="center"/>
                  </w:pPr>
                  <w:r>
                    <w:t>Actual MSD ≤ 15dB</w:t>
                  </w:r>
                </w:p>
              </w:tc>
            </w:tr>
            <w:tr w:rsidR="00F96386" w14:paraId="257371C0"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7667B06C" w14:textId="77777777" w:rsidR="00F96386" w:rsidRDefault="00F96386" w:rsidP="00F96386">
                  <w:pPr>
                    <w:snapToGrid w:val="0"/>
                    <w:spacing w:after="0"/>
                    <w:jc w:val="center"/>
                  </w:pPr>
                  <w:r>
                    <w:t>6</w:t>
                  </w:r>
                </w:p>
              </w:tc>
              <w:tc>
                <w:tcPr>
                  <w:tcW w:w="2877" w:type="dxa"/>
                  <w:tcBorders>
                    <w:top w:val="single" w:sz="4" w:space="0" w:color="auto"/>
                    <w:left w:val="single" w:sz="4" w:space="0" w:color="auto"/>
                    <w:bottom w:val="single" w:sz="4" w:space="0" w:color="auto"/>
                    <w:right w:val="single" w:sz="4" w:space="0" w:color="auto"/>
                  </w:tcBorders>
                  <w:vAlign w:val="center"/>
                  <w:hideMark/>
                </w:tcPr>
                <w:p w14:paraId="02E81EC4" w14:textId="77777777" w:rsidR="00F96386" w:rsidRDefault="00F96386" w:rsidP="00F96386">
                  <w:pPr>
                    <w:snapToGrid w:val="0"/>
                    <w:spacing w:after="0"/>
                    <w:jc w:val="center"/>
                  </w:pPr>
                  <w:r>
                    <w:t>18 dB</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DF0FEAD" w14:textId="77777777" w:rsidR="00F96386" w:rsidRDefault="00F96386" w:rsidP="00F96386">
                  <w:pPr>
                    <w:snapToGrid w:val="0"/>
                    <w:spacing w:after="0"/>
                    <w:jc w:val="center"/>
                  </w:pPr>
                  <w:r>
                    <w:t>Ⅶ</w:t>
                  </w:r>
                </w:p>
              </w:tc>
              <w:tc>
                <w:tcPr>
                  <w:tcW w:w="1978" w:type="dxa"/>
                  <w:tcBorders>
                    <w:top w:val="single" w:sz="4" w:space="0" w:color="auto"/>
                    <w:left w:val="single" w:sz="4" w:space="0" w:color="auto"/>
                    <w:bottom w:val="single" w:sz="4" w:space="0" w:color="auto"/>
                    <w:right w:val="single" w:sz="4" w:space="0" w:color="auto"/>
                  </w:tcBorders>
                  <w:vAlign w:val="center"/>
                  <w:hideMark/>
                </w:tcPr>
                <w:p w14:paraId="4166F28A" w14:textId="77777777" w:rsidR="00F96386" w:rsidRDefault="00F96386" w:rsidP="00F96386">
                  <w:pPr>
                    <w:snapToGrid w:val="0"/>
                    <w:spacing w:after="0"/>
                    <w:jc w:val="center"/>
                  </w:pPr>
                  <w:r>
                    <w:t>Actual MSD ≤ 18dB</w:t>
                  </w:r>
                </w:p>
              </w:tc>
            </w:tr>
            <w:tr w:rsidR="00F96386" w14:paraId="27FA8BCE" w14:textId="77777777" w:rsidTr="00881D58">
              <w:trPr>
                <w:trHeight w:val="20"/>
                <w:jc w:val="center"/>
              </w:trPr>
              <w:tc>
                <w:tcPr>
                  <w:tcW w:w="961" w:type="dxa"/>
                  <w:tcBorders>
                    <w:top w:val="single" w:sz="4" w:space="0" w:color="auto"/>
                    <w:left w:val="single" w:sz="4" w:space="0" w:color="auto"/>
                    <w:bottom w:val="single" w:sz="4" w:space="0" w:color="auto"/>
                    <w:right w:val="single" w:sz="4" w:space="0" w:color="auto"/>
                  </w:tcBorders>
                  <w:vAlign w:val="center"/>
                  <w:hideMark/>
                </w:tcPr>
                <w:p w14:paraId="58DF8F84" w14:textId="77777777" w:rsidR="00F96386" w:rsidRDefault="00F96386" w:rsidP="00F96386">
                  <w:pPr>
                    <w:snapToGrid w:val="0"/>
                    <w:spacing w:after="0"/>
                    <w:jc w:val="center"/>
                  </w:pPr>
                  <w:r>
                    <w:t>7</w:t>
                  </w:r>
                </w:p>
              </w:tc>
              <w:tc>
                <w:tcPr>
                  <w:tcW w:w="2877" w:type="dxa"/>
                  <w:tcBorders>
                    <w:top w:val="single" w:sz="4" w:space="0" w:color="auto"/>
                    <w:left w:val="single" w:sz="4" w:space="0" w:color="auto"/>
                    <w:bottom w:val="single" w:sz="4" w:space="0" w:color="auto"/>
                    <w:right w:val="single" w:sz="4" w:space="0" w:color="auto"/>
                  </w:tcBorders>
                  <w:vAlign w:val="center"/>
                  <w:hideMark/>
                </w:tcPr>
                <w:p w14:paraId="1391A0B5" w14:textId="77777777" w:rsidR="00F96386" w:rsidRDefault="00F96386" w:rsidP="00F96386">
                  <w:pPr>
                    <w:snapToGrid w:val="0"/>
                    <w:spacing w:after="0"/>
                    <w:jc w:val="center"/>
                  </w:pPr>
                  <w:r>
                    <w:t>21dB</w:t>
                  </w:r>
                </w:p>
              </w:tc>
              <w:tc>
                <w:tcPr>
                  <w:tcW w:w="1834" w:type="dxa"/>
                  <w:tcBorders>
                    <w:top w:val="single" w:sz="4" w:space="0" w:color="auto"/>
                    <w:left w:val="single" w:sz="4" w:space="0" w:color="auto"/>
                    <w:bottom w:val="single" w:sz="4" w:space="0" w:color="auto"/>
                    <w:right w:val="single" w:sz="4" w:space="0" w:color="auto"/>
                  </w:tcBorders>
                  <w:vAlign w:val="center"/>
                  <w:hideMark/>
                </w:tcPr>
                <w:p w14:paraId="54CF0CDB" w14:textId="77777777" w:rsidR="00F96386" w:rsidRDefault="00F96386" w:rsidP="00F96386">
                  <w:pPr>
                    <w:snapToGrid w:val="0"/>
                    <w:spacing w:after="0"/>
                    <w:jc w:val="center"/>
                  </w:pPr>
                  <w:r>
                    <w:t>Ⅷ</w:t>
                  </w:r>
                </w:p>
              </w:tc>
              <w:tc>
                <w:tcPr>
                  <w:tcW w:w="1978" w:type="dxa"/>
                  <w:tcBorders>
                    <w:top w:val="single" w:sz="4" w:space="0" w:color="auto"/>
                    <w:left w:val="single" w:sz="4" w:space="0" w:color="auto"/>
                    <w:bottom w:val="single" w:sz="4" w:space="0" w:color="auto"/>
                    <w:right w:val="single" w:sz="4" w:space="0" w:color="auto"/>
                  </w:tcBorders>
                  <w:vAlign w:val="center"/>
                  <w:hideMark/>
                </w:tcPr>
                <w:p w14:paraId="262D03E1" w14:textId="77777777" w:rsidR="00F96386" w:rsidRDefault="00F96386" w:rsidP="00F96386">
                  <w:pPr>
                    <w:snapToGrid w:val="0"/>
                    <w:spacing w:after="0"/>
                    <w:jc w:val="center"/>
                  </w:pPr>
                  <w:r>
                    <w:t>Actual MSD ≤ 21dB</w:t>
                  </w:r>
                </w:p>
              </w:tc>
            </w:tr>
          </w:tbl>
          <w:p w14:paraId="51D23919" w14:textId="77777777" w:rsidR="00F96386" w:rsidRDefault="00F96386" w:rsidP="00F96386">
            <w:pPr>
              <w:pStyle w:val="afb"/>
              <w:widowControl/>
              <w:numPr>
                <w:ilvl w:val="1"/>
                <w:numId w:val="14"/>
              </w:numPr>
              <w:autoSpaceDE/>
              <w:adjustRightInd/>
              <w:spacing w:after="0"/>
              <w:ind w:leftChars="0" w:left="1434" w:hanging="357"/>
              <w:rPr>
                <w:szCs w:val="24"/>
                <w:lang w:eastAsia="zh-CN"/>
              </w:rPr>
            </w:pPr>
            <w:r>
              <w:rPr>
                <w:szCs w:val="24"/>
                <w:lang w:eastAsia="zh-CN"/>
              </w:rPr>
              <w:t xml:space="preserve">Option 2: </w:t>
            </w:r>
            <w:r>
              <w:rPr>
                <w:rFonts w:hint="eastAsia"/>
                <w:szCs w:val="24"/>
                <w:lang w:eastAsia="zh-CN"/>
              </w:rPr>
              <w:t>Others</w:t>
            </w:r>
          </w:p>
          <w:p w14:paraId="08E55711" w14:textId="77777777" w:rsidR="00F96386" w:rsidRDefault="00F96386" w:rsidP="00F96386">
            <w:pPr>
              <w:tabs>
                <w:tab w:val="left" w:pos="484"/>
                <w:tab w:val="left" w:pos="709"/>
                <w:tab w:val="left" w:pos="1701"/>
              </w:tabs>
              <w:snapToGrid w:val="0"/>
              <w:spacing w:after="100"/>
              <w:rPr>
                <w:szCs w:val="24"/>
                <w:lang w:eastAsia="zh-CN"/>
              </w:rPr>
            </w:pPr>
          </w:p>
          <w:p w14:paraId="6149D8A0" w14:textId="77777777" w:rsidR="00F96386" w:rsidRPr="00FD5A52" w:rsidRDefault="00F96386" w:rsidP="00F96386">
            <w:pPr>
              <w:widowControl/>
              <w:numPr>
                <w:ilvl w:val="0"/>
                <w:numId w:val="16"/>
              </w:numPr>
              <w:autoSpaceDE/>
              <w:autoSpaceDN/>
              <w:adjustRightInd/>
              <w:spacing w:afterLines="50" w:after="120"/>
              <w:jc w:val="left"/>
              <w:rPr>
                <w:highlight w:val="green"/>
                <w:lang w:eastAsia="zh-CN"/>
              </w:rPr>
            </w:pPr>
            <w:r w:rsidRPr="00FD5A52">
              <w:rPr>
                <w:rFonts w:hint="eastAsia"/>
                <w:highlight w:val="green"/>
                <w:lang w:eastAsia="zh-CN"/>
              </w:rPr>
              <w:t>Agreement</w:t>
            </w:r>
            <w:r w:rsidRPr="00FD5A52">
              <w:rPr>
                <w:highlight w:val="green"/>
                <w:lang w:eastAsia="zh-CN"/>
              </w:rPr>
              <w:t xml:space="preserve"> on Tuesday online session </w:t>
            </w:r>
          </w:p>
          <w:p w14:paraId="69086DD4" w14:textId="77777777" w:rsidR="00F96386" w:rsidRPr="00F96386" w:rsidRDefault="00F96386" w:rsidP="00F96386">
            <w:pPr>
              <w:pStyle w:val="afb"/>
              <w:widowControl/>
              <w:numPr>
                <w:ilvl w:val="1"/>
                <w:numId w:val="14"/>
              </w:numPr>
              <w:autoSpaceDE/>
              <w:adjustRightInd/>
              <w:spacing w:after="0"/>
              <w:ind w:leftChars="0" w:left="1434" w:hanging="357"/>
              <w:rPr>
                <w:highlight w:val="yellow"/>
                <w:lang w:val="en-US" w:eastAsia="zh-CN"/>
              </w:rPr>
            </w:pPr>
            <w:r w:rsidRPr="00F96386">
              <w:rPr>
                <w:highlight w:val="yellow"/>
              </w:rPr>
              <w:t>The maximum threshold is around 20dB</w:t>
            </w:r>
          </w:p>
          <w:p w14:paraId="036A59F3" w14:textId="77777777" w:rsidR="00F96386" w:rsidRPr="00F96386" w:rsidRDefault="00F96386" w:rsidP="00F96386">
            <w:pPr>
              <w:pStyle w:val="afb"/>
              <w:widowControl/>
              <w:numPr>
                <w:ilvl w:val="2"/>
                <w:numId w:val="14"/>
              </w:numPr>
              <w:autoSpaceDE/>
              <w:adjustRightInd/>
              <w:spacing w:after="0"/>
              <w:ind w:leftChars="0"/>
              <w:rPr>
                <w:highlight w:val="yellow"/>
              </w:rPr>
            </w:pPr>
            <w:r w:rsidRPr="00F96386">
              <w:rPr>
                <w:highlight w:val="yellow"/>
              </w:rPr>
              <w:t>FFS on the concrete values for thresholds</w:t>
            </w:r>
          </w:p>
          <w:p w14:paraId="22098364" w14:textId="77777777" w:rsidR="00F96386" w:rsidRPr="00F96386" w:rsidRDefault="00F96386" w:rsidP="00F96386">
            <w:pPr>
              <w:pStyle w:val="afb"/>
              <w:widowControl/>
              <w:numPr>
                <w:ilvl w:val="2"/>
                <w:numId w:val="14"/>
              </w:numPr>
              <w:autoSpaceDE/>
              <w:adjustRightInd/>
              <w:spacing w:after="0"/>
              <w:ind w:leftChars="0"/>
              <w:rPr>
                <w:highlight w:val="yellow"/>
              </w:rPr>
            </w:pPr>
            <w:r w:rsidRPr="00F96386">
              <w:rPr>
                <w:highlight w:val="yellow"/>
              </w:rPr>
              <w:t>FFS on whether 2 or 3 bits will be used for threshold range.</w:t>
            </w:r>
          </w:p>
          <w:p w14:paraId="56BB1478" w14:textId="77777777" w:rsidR="00F85BB0" w:rsidRDefault="00F85BB0">
            <w:pPr>
              <w:rPr>
                <w:b/>
                <w:sz w:val="20"/>
                <w:szCs w:val="20"/>
                <w:u w:val="single"/>
              </w:rPr>
            </w:pPr>
          </w:p>
          <w:p w14:paraId="620D3681" w14:textId="1A3B6759" w:rsidR="00F85BB0" w:rsidRDefault="00000000">
            <w:pPr>
              <w:rPr>
                <w:b/>
                <w:u w:val="single"/>
              </w:rPr>
            </w:pPr>
            <w:r>
              <w:rPr>
                <w:b/>
                <w:u w:val="single"/>
              </w:rPr>
              <w:t>Sub-Topic 1-</w:t>
            </w:r>
            <w:r w:rsidR="00F96386">
              <w:rPr>
                <w:b/>
                <w:u w:val="single"/>
              </w:rPr>
              <w:t>5</w:t>
            </w:r>
            <w:r>
              <w:rPr>
                <w:b/>
                <w:u w:val="single"/>
              </w:rPr>
              <w:t xml:space="preserve">: Conformance test for lower MSD </w:t>
            </w:r>
          </w:p>
          <w:p w14:paraId="12DA22A4" w14:textId="77777777" w:rsidR="00F96386" w:rsidRPr="009C5FF7" w:rsidRDefault="00F96386" w:rsidP="00F96386">
            <w:pPr>
              <w:widowControl/>
              <w:numPr>
                <w:ilvl w:val="0"/>
                <w:numId w:val="16"/>
              </w:numPr>
              <w:autoSpaceDE/>
              <w:autoSpaceDN/>
              <w:adjustRightInd/>
              <w:spacing w:afterLines="50" w:after="120"/>
              <w:jc w:val="left"/>
              <w:rPr>
                <w:lang w:eastAsia="zh-CN"/>
              </w:rPr>
            </w:pPr>
            <w:r w:rsidRPr="009C5FF7">
              <w:rPr>
                <w:rFonts w:hint="eastAsia"/>
                <w:lang w:eastAsia="zh-CN"/>
              </w:rPr>
              <w:t>Candidate options:</w:t>
            </w:r>
          </w:p>
          <w:p w14:paraId="556FB9EE" w14:textId="77777777" w:rsidR="00F96386" w:rsidRDefault="00F96386" w:rsidP="00F96386">
            <w:pPr>
              <w:pStyle w:val="afb"/>
              <w:widowControl/>
              <w:numPr>
                <w:ilvl w:val="1"/>
                <w:numId w:val="14"/>
              </w:numPr>
              <w:autoSpaceDE/>
              <w:adjustRightInd/>
              <w:spacing w:after="0"/>
              <w:ind w:leftChars="0" w:left="1434" w:hanging="357"/>
              <w:rPr>
                <w:szCs w:val="24"/>
                <w:lang w:eastAsia="zh-CN"/>
              </w:rPr>
            </w:pPr>
            <w:r>
              <w:rPr>
                <w:szCs w:val="24"/>
                <w:lang w:eastAsia="zh-CN"/>
              </w:rPr>
              <w:t>Option 1: No additional (new) conformance test point be set for lower MSD capability against specified MSD (Samsung, Skyworks, HW)</w:t>
            </w:r>
          </w:p>
          <w:p w14:paraId="3A3CBCD3" w14:textId="77777777" w:rsidR="00F96386" w:rsidRDefault="00F96386" w:rsidP="00F96386">
            <w:pPr>
              <w:pStyle w:val="afb"/>
              <w:widowControl/>
              <w:numPr>
                <w:ilvl w:val="2"/>
                <w:numId w:val="14"/>
              </w:numPr>
              <w:autoSpaceDE/>
              <w:adjustRightInd/>
              <w:spacing w:after="120"/>
              <w:ind w:leftChars="0"/>
              <w:rPr>
                <w:szCs w:val="24"/>
                <w:lang w:eastAsia="zh-CN"/>
              </w:rPr>
            </w:pPr>
            <w:r>
              <w:rPr>
                <w:szCs w:val="24"/>
                <w:lang w:eastAsia="zh-CN"/>
              </w:rPr>
              <w:t>Option 1a: Detailed consideration on test configurations (Samsung):</w:t>
            </w:r>
          </w:p>
          <w:p w14:paraId="4724AA91" w14:textId="77777777" w:rsidR="00F96386" w:rsidRDefault="00F96386" w:rsidP="00F96386">
            <w:pPr>
              <w:pStyle w:val="afb"/>
              <w:widowControl/>
              <w:numPr>
                <w:ilvl w:val="0"/>
                <w:numId w:val="18"/>
              </w:numPr>
              <w:overflowPunct w:val="0"/>
              <w:snapToGrid w:val="0"/>
              <w:spacing w:after="120"/>
              <w:ind w:leftChars="1010" w:left="2642"/>
              <w:rPr>
                <w:szCs w:val="24"/>
              </w:rPr>
            </w:pPr>
            <w:r>
              <w:rPr>
                <w:szCs w:val="24"/>
              </w:rPr>
              <w:t xml:space="preserve">In case UE supports the specified worst case configuration which corresponds to the largest MSD, this configuration is selected as test configuration for verifying both existing specified MSD and lower MSD capability </w:t>
            </w:r>
          </w:p>
          <w:p w14:paraId="64B05431" w14:textId="77777777" w:rsidR="00F96386" w:rsidRDefault="00F96386" w:rsidP="00F96386">
            <w:pPr>
              <w:widowControl/>
              <w:numPr>
                <w:ilvl w:val="0"/>
                <w:numId w:val="18"/>
              </w:numPr>
              <w:overflowPunct w:val="0"/>
              <w:snapToGrid w:val="0"/>
              <w:spacing w:after="120"/>
              <w:ind w:leftChars="1010" w:left="2642"/>
              <w:textAlignment w:val="baseline"/>
              <w:rPr>
                <w:szCs w:val="24"/>
              </w:rPr>
            </w:pPr>
            <w:r>
              <w:rPr>
                <w:szCs w:val="24"/>
              </w:rPr>
              <w:t xml:space="preserve">In case UE does not support the specified worst case configuration, but support the second test configuration (if introduced) which is an optionally defined one to address operator’s demand, the second configuration is selected as test configuration for verifying both existing specified MSD and lower MSD capability </w:t>
            </w:r>
          </w:p>
          <w:p w14:paraId="5B9ABBA2" w14:textId="57066780" w:rsidR="00F96386" w:rsidRDefault="00F96386" w:rsidP="00F96386">
            <w:pPr>
              <w:widowControl/>
              <w:numPr>
                <w:ilvl w:val="0"/>
                <w:numId w:val="18"/>
              </w:numPr>
              <w:overflowPunct w:val="0"/>
              <w:snapToGrid w:val="0"/>
              <w:spacing w:afterLines="50" w:after="120"/>
              <w:ind w:leftChars="1010" w:left="2642"/>
              <w:textAlignment w:val="baseline"/>
            </w:pPr>
            <w:r>
              <w:rPr>
                <w:szCs w:val="24"/>
              </w:rPr>
              <w:t>In case UE does not support any of the specified configuration, the worst</w:t>
            </w:r>
            <w:r w:rsidR="005D1605">
              <w:rPr>
                <w:szCs w:val="24"/>
              </w:rPr>
              <w:t xml:space="preserve"> </w:t>
            </w:r>
            <w:r>
              <w:rPr>
                <w:szCs w:val="24"/>
              </w:rPr>
              <w:t xml:space="preserve">case configuration the UE supported itself for this band combination should be chosen as test configuration for verifying both existing specified MSD and lower MSD capability </w:t>
            </w:r>
          </w:p>
          <w:p w14:paraId="5A1D1BE7" w14:textId="77777777" w:rsidR="00F96386" w:rsidRDefault="00F96386" w:rsidP="00F96386">
            <w:pPr>
              <w:pStyle w:val="afb"/>
              <w:spacing w:after="120"/>
              <w:ind w:leftChars="1020" w:left="2244"/>
              <w:rPr>
                <w:szCs w:val="24"/>
                <w:lang w:eastAsia="zh-CN"/>
              </w:rPr>
            </w:pPr>
            <w:r>
              <w:t>Note: Whether 1)2)3) is valid, should wait for RAN5’s final confirmation.</w:t>
            </w:r>
          </w:p>
          <w:p w14:paraId="29C455E5" w14:textId="3EA24074" w:rsidR="00F96386" w:rsidRDefault="00F96386" w:rsidP="00F96386">
            <w:pPr>
              <w:pStyle w:val="afb"/>
              <w:widowControl/>
              <w:numPr>
                <w:ilvl w:val="2"/>
                <w:numId w:val="14"/>
              </w:numPr>
              <w:autoSpaceDE/>
              <w:adjustRightInd/>
              <w:spacing w:after="120"/>
              <w:ind w:leftChars="0"/>
              <w:rPr>
                <w:szCs w:val="24"/>
                <w:lang w:eastAsia="zh-CN"/>
              </w:rPr>
            </w:pPr>
            <w:r>
              <w:rPr>
                <w:szCs w:val="24"/>
                <w:lang w:eastAsia="zh-CN"/>
              </w:rPr>
              <w:t>Option 1b: When a low MSD class is signal</w:t>
            </w:r>
            <w:r w:rsidR="005D1605">
              <w:rPr>
                <w:szCs w:val="24"/>
                <w:lang w:eastAsia="zh-CN"/>
              </w:rPr>
              <w:t>l</w:t>
            </w:r>
            <w:r>
              <w:rPr>
                <w:szCs w:val="24"/>
                <w:lang w:eastAsia="zh-CN"/>
              </w:rPr>
              <w:t>ed it is valid for all power classes and the worst-case CBW combinations that the UE supports using the normal test points where the MSD requirement is replaced by the upper bound of the MSD class signal</w:t>
            </w:r>
            <w:r w:rsidR="005D1605">
              <w:rPr>
                <w:szCs w:val="24"/>
                <w:lang w:eastAsia="zh-CN"/>
              </w:rPr>
              <w:t>l</w:t>
            </w:r>
            <w:r>
              <w:rPr>
                <w:szCs w:val="24"/>
                <w:lang w:eastAsia="zh-CN"/>
              </w:rPr>
              <w:t>ed per power class tested (Skyworks)</w:t>
            </w:r>
          </w:p>
          <w:p w14:paraId="6C1FF806" w14:textId="2BBD7BCF"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2: Support option2 in last meeting (Spreadtrum)</w:t>
            </w:r>
          </w:p>
          <w:p w14:paraId="217AE31C"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3: Continue discuss conformance test configurations related topic for lower MSD after receiving RAN5 reply (vivo)</w:t>
            </w:r>
          </w:p>
          <w:p w14:paraId="0267766D" w14:textId="77777777" w:rsidR="00F96386" w:rsidRPr="006827D7" w:rsidRDefault="00F96386" w:rsidP="00F96386">
            <w:pPr>
              <w:widowControl/>
              <w:numPr>
                <w:ilvl w:val="0"/>
                <w:numId w:val="16"/>
              </w:numPr>
              <w:autoSpaceDE/>
              <w:autoSpaceDN/>
              <w:adjustRightInd/>
              <w:spacing w:afterLines="50" w:after="120"/>
              <w:jc w:val="left"/>
              <w:rPr>
                <w:lang w:eastAsia="zh-CN"/>
              </w:rPr>
            </w:pPr>
            <w:r w:rsidRPr="006827D7">
              <w:rPr>
                <w:lang w:eastAsia="zh-CN"/>
              </w:rPr>
              <w:t>WF</w:t>
            </w:r>
          </w:p>
          <w:p w14:paraId="66958276" w14:textId="77777777" w:rsidR="00F85BB0" w:rsidRDefault="00000000">
            <w:pPr>
              <w:widowControl/>
              <w:spacing w:after="0"/>
              <w:ind w:left="420"/>
              <w:rPr>
                <w:color w:val="000000"/>
                <w:highlight w:val="yellow"/>
              </w:rPr>
            </w:pPr>
            <w:r>
              <w:rPr>
                <w:color w:val="000000"/>
                <w:highlight w:val="yellow"/>
              </w:rPr>
              <w:t>FFS in next meeting.</w:t>
            </w:r>
          </w:p>
          <w:p w14:paraId="10BADFEE" w14:textId="77777777" w:rsidR="00F85BB0" w:rsidRDefault="00F85BB0">
            <w:pPr>
              <w:rPr>
                <w:sz w:val="20"/>
                <w:szCs w:val="20"/>
              </w:rPr>
            </w:pPr>
          </w:p>
          <w:p w14:paraId="6C2D78FC" w14:textId="748C286C" w:rsidR="00F85BB0" w:rsidRDefault="00000000">
            <w:pPr>
              <w:rPr>
                <w:b/>
                <w:u w:val="single"/>
              </w:rPr>
            </w:pPr>
            <w:r>
              <w:rPr>
                <w:b/>
                <w:u w:val="single"/>
              </w:rPr>
              <w:t>Sub-topic 1-</w:t>
            </w:r>
            <w:r w:rsidR="00F96386">
              <w:rPr>
                <w:b/>
                <w:u w:val="single"/>
              </w:rPr>
              <w:t>6</w:t>
            </w:r>
            <w:r>
              <w:rPr>
                <w:b/>
                <w:u w:val="single"/>
              </w:rPr>
              <w:t xml:space="preserve">: </w:t>
            </w:r>
            <w:r w:rsidR="00F96386">
              <w:rPr>
                <w:b/>
                <w:u w:val="single"/>
              </w:rPr>
              <w:t>Whe</w:t>
            </w:r>
            <w:r>
              <w:rPr>
                <w:b/>
                <w:u w:val="single"/>
              </w:rPr>
              <w:t xml:space="preserve">ther </w:t>
            </w:r>
            <w:r w:rsidR="00F96386">
              <w:rPr>
                <w:b/>
                <w:u w:val="single"/>
              </w:rPr>
              <w:t>to report CBW of aggressor UL and victim DL</w:t>
            </w:r>
          </w:p>
          <w:p w14:paraId="3470897F" w14:textId="77777777" w:rsidR="00F96386" w:rsidRPr="009C5FF7" w:rsidRDefault="00F96386" w:rsidP="00F96386">
            <w:pPr>
              <w:widowControl/>
              <w:numPr>
                <w:ilvl w:val="0"/>
                <w:numId w:val="16"/>
              </w:numPr>
              <w:autoSpaceDE/>
              <w:autoSpaceDN/>
              <w:adjustRightInd/>
              <w:spacing w:afterLines="50" w:after="120"/>
              <w:jc w:val="left"/>
              <w:rPr>
                <w:lang w:eastAsia="zh-CN"/>
              </w:rPr>
            </w:pPr>
            <w:bookmarkStart w:id="1" w:name="_heading=h.30j0zll" w:colFirst="0" w:colLast="0"/>
            <w:bookmarkEnd w:id="1"/>
            <w:r w:rsidRPr="009C5FF7">
              <w:rPr>
                <w:rFonts w:hint="eastAsia"/>
                <w:lang w:eastAsia="zh-CN"/>
              </w:rPr>
              <w:t>Candidate options:</w:t>
            </w:r>
          </w:p>
          <w:p w14:paraId="5C57AA45"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lastRenderedPageBreak/>
              <w:t>Option 1: With conclusion on conformance test points, CBW of aggressor UL and victim DL are not necessary to be included in the essential information for lower MSD capability (Samsung, Spreadtrum, Meta, Xiaomi, HW)</w:t>
            </w:r>
          </w:p>
          <w:p w14:paraId="2A2C10CE"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2: CBW of aggressor UL and victim DL should be reported, but it is fine to wait for RAN5’s feedback (ZTE)</w:t>
            </w:r>
          </w:p>
          <w:p w14:paraId="778D6C59" w14:textId="77777777" w:rsidR="00F96386" w:rsidRDefault="00F96386" w:rsidP="00F96386">
            <w:pPr>
              <w:pStyle w:val="afb"/>
              <w:widowControl/>
              <w:numPr>
                <w:ilvl w:val="1"/>
                <w:numId w:val="14"/>
              </w:numPr>
              <w:autoSpaceDE/>
              <w:adjustRightInd/>
              <w:spacing w:after="0"/>
              <w:ind w:leftChars="0" w:left="1434" w:hanging="357"/>
              <w:rPr>
                <w:szCs w:val="24"/>
                <w:lang w:eastAsia="zh-CN"/>
              </w:rPr>
            </w:pPr>
            <w:r>
              <w:rPr>
                <w:szCs w:val="24"/>
                <w:lang w:eastAsia="zh-CN"/>
              </w:rPr>
              <w:t>Option 3: It’s suggested to report MSD values for the aggressor and victim CBW that are configured by network rather than the CBW combinations only for testing points. UE could only report capability information for several typical CBW combinations that are used by commercial network rather than all CBW combinations (CMCC)</w:t>
            </w:r>
          </w:p>
          <w:p w14:paraId="07829769" w14:textId="77777777" w:rsidR="00F96386" w:rsidRDefault="00F96386" w:rsidP="00F96386">
            <w:pPr>
              <w:pStyle w:val="afb"/>
              <w:widowControl/>
              <w:numPr>
                <w:ilvl w:val="2"/>
                <w:numId w:val="14"/>
              </w:numPr>
              <w:autoSpaceDE/>
              <w:adjustRightInd/>
              <w:spacing w:after="120"/>
              <w:ind w:leftChars="0"/>
              <w:rPr>
                <w:szCs w:val="24"/>
                <w:lang w:eastAsia="zh-CN"/>
              </w:rPr>
            </w:pPr>
            <w:r>
              <w:rPr>
                <w:szCs w:val="24"/>
                <w:lang w:eastAsia="zh-CN"/>
              </w:rPr>
              <w:t>To reduce capability overhead, gNB could query CBW configurations for aggressor and victim carrier and UE reply corresponding MSD</w:t>
            </w:r>
          </w:p>
          <w:p w14:paraId="37F73B09"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4: Include the aggressor UL and victim DL bandwidth information in the lower MSD capability report only when the following conditions are met (CHTTL)</w:t>
            </w:r>
          </w:p>
          <w:p w14:paraId="22A0A256" w14:textId="77777777" w:rsidR="00F96386" w:rsidRDefault="00F96386" w:rsidP="00F96386">
            <w:pPr>
              <w:pStyle w:val="afb"/>
              <w:widowControl/>
              <w:numPr>
                <w:ilvl w:val="2"/>
                <w:numId w:val="14"/>
              </w:numPr>
              <w:overflowPunct w:val="0"/>
              <w:spacing w:after="120"/>
              <w:ind w:leftChars="0"/>
              <w:rPr>
                <w:szCs w:val="24"/>
                <w:lang w:eastAsia="zh-CN"/>
              </w:rPr>
            </w:pPr>
            <w:r>
              <w:rPr>
                <w:szCs w:val="24"/>
                <w:lang w:eastAsia="zh-CN"/>
              </w:rPr>
              <w:t>The referred MSD test configuration for the lower MSD is not aligned with the worst case scenario of the supported channel bandwidths of the UE. (i.e. the worst case scenario cannot be assumed.)</w:t>
            </w:r>
          </w:p>
          <w:p w14:paraId="07807D76" w14:textId="77777777" w:rsidR="00F96386" w:rsidRDefault="00F96386" w:rsidP="00F96386">
            <w:pPr>
              <w:pStyle w:val="afb"/>
              <w:widowControl/>
              <w:numPr>
                <w:ilvl w:val="2"/>
                <w:numId w:val="14"/>
              </w:numPr>
              <w:overflowPunct w:val="0"/>
              <w:spacing w:after="120"/>
              <w:ind w:leftChars="0"/>
              <w:rPr>
                <w:szCs w:val="24"/>
                <w:lang w:eastAsia="zh-CN"/>
              </w:rPr>
            </w:pPr>
            <w:r>
              <w:rPr>
                <w:szCs w:val="24"/>
                <w:lang w:eastAsia="zh-CN"/>
              </w:rPr>
              <w:t>If the UE does not provide the aggressor UL and victim DL bandwidth information, it means that following conditions are assumed by default.</w:t>
            </w:r>
          </w:p>
          <w:p w14:paraId="6759BE87" w14:textId="77777777" w:rsidR="00F96386" w:rsidRDefault="00F96386" w:rsidP="00F96386">
            <w:pPr>
              <w:pStyle w:val="afb"/>
              <w:widowControl/>
              <w:numPr>
                <w:ilvl w:val="2"/>
                <w:numId w:val="14"/>
              </w:numPr>
              <w:overflowPunct w:val="0"/>
              <w:spacing w:after="120"/>
              <w:ind w:leftChars="0"/>
              <w:rPr>
                <w:szCs w:val="24"/>
                <w:lang w:eastAsia="zh-CN"/>
              </w:rPr>
            </w:pPr>
            <w:r>
              <w:rPr>
                <w:szCs w:val="24"/>
                <w:lang w:eastAsia="zh-CN"/>
              </w:rPr>
              <w:t>The aggressor UL and victim DL bandwidth is the minimum supported bandwidth of the corresponding band by the UE in the MSD report for the harmonic, harmonic mixing and the IMD.</w:t>
            </w:r>
          </w:p>
          <w:p w14:paraId="78EF36C1" w14:textId="77777777" w:rsidR="00F96386" w:rsidRDefault="00F96386" w:rsidP="00F96386">
            <w:pPr>
              <w:pStyle w:val="afb"/>
              <w:widowControl/>
              <w:numPr>
                <w:ilvl w:val="2"/>
                <w:numId w:val="14"/>
              </w:numPr>
              <w:overflowPunct w:val="0"/>
              <w:spacing w:after="120"/>
              <w:ind w:leftChars="0"/>
              <w:rPr>
                <w:szCs w:val="24"/>
                <w:lang w:eastAsia="zh-CN"/>
              </w:rPr>
            </w:pPr>
            <w:r>
              <w:rPr>
                <w:szCs w:val="24"/>
                <w:lang w:eastAsia="zh-CN"/>
              </w:rPr>
              <w:t>The aggressor UL is the maximum supported bandwidth of the corresponding band by the UE in the MSD report for the cross band isolation.</w:t>
            </w:r>
          </w:p>
          <w:p w14:paraId="075961CD" w14:textId="6BBEACCD" w:rsidR="00F96386" w:rsidRPr="00F96386" w:rsidRDefault="00F96386" w:rsidP="00F96386">
            <w:pPr>
              <w:pStyle w:val="afb"/>
              <w:widowControl/>
              <w:numPr>
                <w:ilvl w:val="2"/>
                <w:numId w:val="14"/>
              </w:numPr>
              <w:autoSpaceDE/>
              <w:adjustRightInd/>
              <w:spacing w:after="120"/>
              <w:ind w:leftChars="0"/>
              <w:rPr>
                <w:szCs w:val="24"/>
                <w:lang w:eastAsia="zh-CN"/>
              </w:rPr>
            </w:pPr>
            <w:r>
              <w:rPr>
                <w:szCs w:val="24"/>
                <w:lang w:eastAsia="zh-CN"/>
              </w:rPr>
              <w:t>The victim DL bandwidth is the minimum supported bandwidth of the corresponding band by the UE in the MSD report for the cross band isolation.</w:t>
            </w:r>
          </w:p>
          <w:p w14:paraId="0B099D30" w14:textId="77777777" w:rsidR="00F96386" w:rsidRPr="001E7868" w:rsidRDefault="00F96386" w:rsidP="00F96386">
            <w:pPr>
              <w:spacing w:afterLines="50" w:after="120"/>
              <w:rPr>
                <w:highlight w:val="green"/>
                <w:lang w:eastAsia="zh-CN"/>
              </w:rPr>
            </w:pPr>
            <w:r w:rsidRPr="001E7868">
              <w:rPr>
                <w:rFonts w:hint="eastAsia"/>
                <w:highlight w:val="green"/>
                <w:lang w:eastAsia="zh-CN"/>
              </w:rPr>
              <w:t xml:space="preserve">Agreement: </w:t>
            </w:r>
          </w:p>
          <w:p w14:paraId="0ADFF842" w14:textId="77777777" w:rsidR="00F96386" w:rsidRPr="001E7868" w:rsidRDefault="00F96386" w:rsidP="00F96386">
            <w:pPr>
              <w:pStyle w:val="afb"/>
              <w:widowControl/>
              <w:numPr>
                <w:ilvl w:val="0"/>
                <w:numId w:val="19"/>
              </w:numPr>
              <w:autoSpaceDE/>
              <w:autoSpaceDN/>
              <w:adjustRightInd/>
              <w:spacing w:afterLines="50" w:after="120"/>
              <w:ind w:leftChars="0"/>
              <w:jc w:val="left"/>
              <w:rPr>
                <w:highlight w:val="green"/>
                <w:lang w:eastAsia="zh-CN"/>
              </w:rPr>
            </w:pPr>
            <w:r w:rsidRPr="001E7868">
              <w:rPr>
                <w:szCs w:val="24"/>
                <w:highlight w:val="green"/>
                <w:lang w:eastAsia="zh-CN"/>
              </w:rPr>
              <w:t>CBW of aggressor UL and victim DL are not necessary to be included in the essential information for lower MSD capability</w:t>
            </w:r>
          </w:p>
          <w:p w14:paraId="4D43A9D5" w14:textId="77777777" w:rsidR="00F96386" w:rsidRPr="001E7868" w:rsidRDefault="00F96386" w:rsidP="00F96386">
            <w:pPr>
              <w:pStyle w:val="afb"/>
              <w:widowControl/>
              <w:numPr>
                <w:ilvl w:val="1"/>
                <w:numId w:val="19"/>
              </w:numPr>
              <w:autoSpaceDE/>
              <w:autoSpaceDN/>
              <w:adjustRightInd/>
              <w:spacing w:afterLines="50" w:after="120"/>
              <w:ind w:leftChars="0"/>
              <w:jc w:val="left"/>
              <w:rPr>
                <w:highlight w:val="green"/>
                <w:lang w:eastAsia="zh-CN"/>
              </w:rPr>
            </w:pPr>
            <w:r w:rsidRPr="001E7868">
              <w:rPr>
                <w:szCs w:val="24"/>
                <w:highlight w:val="green"/>
                <w:lang w:eastAsia="zh-CN"/>
              </w:rPr>
              <w:t>FFS on the rule for test condition</w:t>
            </w:r>
          </w:p>
          <w:p w14:paraId="37D73083" w14:textId="77777777" w:rsidR="00F96386" w:rsidRPr="001E7868" w:rsidRDefault="00F96386" w:rsidP="00F96386">
            <w:pPr>
              <w:pStyle w:val="afb"/>
              <w:widowControl/>
              <w:numPr>
                <w:ilvl w:val="1"/>
                <w:numId w:val="19"/>
              </w:numPr>
              <w:autoSpaceDE/>
              <w:autoSpaceDN/>
              <w:adjustRightInd/>
              <w:spacing w:afterLines="50" w:after="120"/>
              <w:ind w:leftChars="0"/>
              <w:jc w:val="left"/>
              <w:rPr>
                <w:highlight w:val="green"/>
                <w:lang w:eastAsia="zh-CN"/>
              </w:rPr>
            </w:pPr>
            <w:r w:rsidRPr="001E7868">
              <w:rPr>
                <w:szCs w:val="24"/>
                <w:highlight w:val="green"/>
                <w:lang w:eastAsia="zh-CN"/>
              </w:rPr>
              <w:t>With understanding that CBW of aggressor UL and victim DL is known to both UE and TE during test</w:t>
            </w:r>
          </w:p>
          <w:p w14:paraId="09A14865" w14:textId="77777777" w:rsidR="00F85BB0" w:rsidRDefault="00F85BB0">
            <w:pPr>
              <w:spacing w:after="120"/>
              <w:rPr>
                <w:b/>
                <w:i/>
              </w:rPr>
            </w:pPr>
          </w:p>
          <w:p w14:paraId="09B0AE52" w14:textId="77777777" w:rsidR="00F96386" w:rsidRPr="00F96386" w:rsidRDefault="00F96386" w:rsidP="00F96386">
            <w:pPr>
              <w:rPr>
                <w:b/>
                <w:u w:val="single"/>
              </w:rPr>
            </w:pPr>
            <w:r w:rsidRPr="00F96386">
              <w:rPr>
                <w:b/>
                <w:u w:val="single"/>
              </w:rPr>
              <w:t>Sub-topic 1-7</w:t>
            </w:r>
            <w:r w:rsidRPr="00F96386">
              <w:rPr>
                <w:rFonts w:hint="eastAsia"/>
                <w:b/>
                <w:u w:val="single"/>
              </w:rPr>
              <w:t xml:space="preserve">: </w:t>
            </w:r>
            <w:r w:rsidRPr="00F96386">
              <w:rPr>
                <w:b/>
                <w:u w:val="single"/>
              </w:rPr>
              <w:t>Signaling overhead reduction</w:t>
            </w:r>
          </w:p>
          <w:p w14:paraId="5A1C2819" w14:textId="77777777" w:rsidR="00F96386" w:rsidRDefault="00F96386" w:rsidP="00F96386">
            <w:pPr>
              <w:widowControl/>
              <w:numPr>
                <w:ilvl w:val="0"/>
                <w:numId w:val="16"/>
              </w:numPr>
              <w:autoSpaceDE/>
              <w:autoSpaceDN/>
              <w:adjustRightInd/>
              <w:spacing w:afterLines="50" w:after="120"/>
              <w:jc w:val="left"/>
              <w:rPr>
                <w:lang w:eastAsia="zh-CN"/>
              </w:rPr>
            </w:pPr>
            <w:r w:rsidRPr="009C5FF7">
              <w:rPr>
                <w:rFonts w:hint="eastAsia"/>
                <w:lang w:eastAsia="zh-CN"/>
              </w:rPr>
              <w:t>Candidate options:</w:t>
            </w:r>
          </w:p>
          <w:p w14:paraId="053B3CA6" w14:textId="77777777" w:rsidR="00F96386" w:rsidRDefault="00F96386" w:rsidP="00F96386">
            <w:pPr>
              <w:pStyle w:val="afb"/>
              <w:widowControl/>
              <w:numPr>
                <w:ilvl w:val="1"/>
                <w:numId w:val="14"/>
              </w:numPr>
              <w:autoSpaceDE/>
              <w:adjustRightInd/>
              <w:spacing w:after="0"/>
              <w:ind w:leftChars="0" w:left="1440"/>
              <w:rPr>
                <w:szCs w:val="24"/>
                <w:lang w:eastAsia="zh-CN"/>
              </w:rPr>
            </w:pPr>
            <w:r>
              <w:rPr>
                <w:szCs w:val="24"/>
                <w:lang w:eastAsia="zh-CN"/>
              </w:rPr>
              <w:t>Option 1: Consider a following lower MSD capability filterization as one possible approach (Nokia).</w:t>
            </w:r>
          </w:p>
          <w:p w14:paraId="4C925F8E" w14:textId="77777777" w:rsidR="00F96386" w:rsidRDefault="00F96386" w:rsidP="00F96386">
            <w:pPr>
              <w:pStyle w:val="afb"/>
              <w:widowControl/>
              <w:numPr>
                <w:ilvl w:val="2"/>
                <w:numId w:val="14"/>
              </w:numPr>
              <w:overflowPunct w:val="0"/>
              <w:spacing w:after="0"/>
              <w:ind w:leftChars="0"/>
              <w:rPr>
                <w:szCs w:val="24"/>
                <w:lang w:eastAsia="zh-CN"/>
              </w:rPr>
            </w:pPr>
            <w:r>
              <w:rPr>
                <w:szCs w:val="24"/>
                <w:lang w:eastAsia="zh-CN"/>
              </w:rPr>
              <w:t>Conveying actually available frequency ranges per band under a network to a UE</w:t>
            </w:r>
          </w:p>
          <w:p w14:paraId="2668ADB8" w14:textId="77777777" w:rsidR="00F96386" w:rsidRDefault="00F96386" w:rsidP="00F96386">
            <w:pPr>
              <w:spacing w:after="0"/>
              <w:ind w:left="2016"/>
              <w:rPr>
                <w:szCs w:val="24"/>
                <w:lang w:eastAsia="zh-CN"/>
              </w:rPr>
            </w:pPr>
            <w:r>
              <w:rPr>
                <w:szCs w:val="24"/>
                <w:lang w:eastAsia="zh-CN"/>
              </w:rPr>
              <w:t>Note that even now network conveys available bands under the network as filterizaiton</w:t>
            </w:r>
          </w:p>
          <w:p w14:paraId="18DD2B3C" w14:textId="77777777" w:rsidR="00F96386" w:rsidRDefault="00F96386" w:rsidP="00F96386">
            <w:pPr>
              <w:pStyle w:val="afb"/>
              <w:widowControl/>
              <w:numPr>
                <w:ilvl w:val="2"/>
                <w:numId w:val="14"/>
              </w:numPr>
              <w:autoSpaceDE/>
              <w:adjustRightInd/>
              <w:spacing w:after="120"/>
              <w:ind w:leftChars="0"/>
              <w:rPr>
                <w:szCs w:val="24"/>
                <w:lang w:eastAsia="zh-CN"/>
              </w:rPr>
            </w:pPr>
            <w:r>
              <w:rPr>
                <w:szCs w:val="24"/>
                <w:lang w:eastAsia="zh-CN"/>
              </w:rPr>
              <w:t>UE reports only relevant lower MSD capabilities relevant to the network</w:t>
            </w:r>
          </w:p>
          <w:p w14:paraId="77D069E5"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 xml:space="preserve">Option 2: For the benefit of reducing signalling overhead, consider to introduce special MSD types, such as ALL, ALL_BUT_2nd_ORDER, to enable the UE to </w:t>
            </w:r>
            <w:r>
              <w:rPr>
                <w:szCs w:val="24"/>
                <w:lang w:eastAsia="zh-CN"/>
              </w:rPr>
              <w:lastRenderedPageBreak/>
              <w:t>report the same MSD value for multiple normal MSD types (i.e. harmonic, harmonic mixing, cross-band, IMD, etc) in one instance (HW)</w:t>
            </w:r>
          </w:p>
          <w:p w14:paraId="117B72E0"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3: Report the MSD value for the power class requested by the network, otherwise for the highest power class supported by the UE (HW)</w:t>
            </w:r>
          </w:p>
          <w:p w14:paraId="47F2B871"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4: to reduce MSD capability overhead, one solution is to allow gNB query UE capability and UE only report certain capability filtered by gNB’s query information. Query information could include following information, e.g. band combinations, power class, Tx power, aggressor and victim CBW, victim operation band (CMCC)</w:t>
            </w:r>
          </w:p>
          <w:p w14:paraId="5851BA0B" w14:textId="54600D8E" w:rsidR="00F96386" w:rsidRP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 xml:space="preserve">Option 5: An adaptive </w:t>
            </w:r>
            <w:r w:rsidR="005D1605">
              <w:rPr>
                <w:szCs w:val="24"/>
                <w:lang w:eastAsia="zh-CN"/>
              </w:rPr>
              <w:t>signalling</w:t>
            </w:r>
            <w:r>
              <w:rPr>
                <w:szCs w:val="24"/>
                <w:lang w:eastAsia="zh-CN"/>
              </w:rPr>
              <w:t xml:space="preserve"> approach that network can require UE only to report the top K largest MSD values together with its mechanism indexing and improved MSD values can save large amount of </w:t>
            </w:r>
            <w:r w:rsidR="005D1605">
              <w:rPr>
                <w:szCs w:val="24"/>
                <w:lang w:eastAsia="zh-CN"/>
              </w:rPr>
              <w:t>signalling</w:t>
            </w:r>
            <w:r>
              <w:rPr>
                <w:szCs w:val="24"/>
                <w:lang w:eastAsia="zh-CN"/>
              </w:rPr>
              <w:t xml:space="preserve"> overhead (MediaTek)</w:t>
            </w:r>
          </w:p>
          <w:p w14:paraId="525B0FD0" w14:textId="77777777" w:rsidR="00F96386" w:rsidRPr="003313BC" w:rsidRDefault="00F96386" w:rsidP="00F96386">
            <w:pPr>
              <w:widowControl/>
              <w:numPr>
                <w:ilvl w:val="0"/>
                <w:numId w:val="16"/>
              </w:numPr>
              <w:autoSpaceDE/>
              <w:autoSpaceDN/>
              <w:adjustRightInd/>
              <w:spacing w:afterLines="50" w:after="120"/>
              <w:jc w:val="left"/>
              <w:rPr>
                <w:lang w:eastAsia="zh-CN"/>
              </w:rPr>
            </w:pPr>
            <w:r>
              <w:rPr>
                <w:rFonts w:hint="eastAsia"/>
                <w:lang w:eastAsia="zh-CN"/>
              </w:rPr>
              <w:t>W</w:t>
            </w:r>
            <w:r>
              <w:rPr>
                <w:lang w:eastAsia="zh-CN"/>
              </w:rPr>
              <w:t>F</w:t>
            </w:r>
          </w:p>
          <w:p w14:paraId="7A394F4D" w14:textId="22B57B91" w:rsidR="00F96386" w:rsidRDefault="00F96386" w:rsidP="00F96386">
            <w:pPr>
              <w:widowControl/>
              <w:spacing w:after="0"/>
              <w:ind w:left="420"/>
              <w:rPr>
                <w:color w:val="000000"/>
                <w:highlight w:val="yellow"/>
              </w:rPr>
            </w:pPr>
            <w:r>
              <w:rPr>
                <w:color w:val="000000"/>
                <w:highlight w:val="yellow"/>
              </w:rPr>
              <w:t>FFS in next meeting.</w:t>
            </w:r>
          </w:p>
          <w:p w14:paraId="2DCF619D" w14:textId="77777777" w:rsidR="00F96386" w:rsidRPr="00F96386" w:rsidRDefault="00F96386" w:rsidP="00F96386">
            <w:pPr>
              <w:widowControl/>
              <w:spacing w:after="0"/>
              <w:ind w:left="420"/>
              <w:rPr>
                <w:color w:val="000000"/>
                <w:highlight w:val="yellow"/>
              </w:rPr>
            </w:pPr>
          </w:p>
          <w:p w14:paraId="03A44173" w14:textId="77777777" w:rsidR="00F96386" w:rsidRPr="00F96386" w:rsidRDefault="00F96386" w:rsidP="00F96386">
            <w:pPr>
              <w:rPr>
                <w:b/>
                <w:u w:val="single"/>
              </w:rPr>
            </w:pPr>
            <w:r w:rsidRPr="00F96386">
              <w:rPr>
                <w:b/>
                <w:u w:val="single"/>
              </w:rPr>
              <w:t>Sub-topic 1-8</w:t>
            </w:r>
            <w:r w:rsidRPr="00F96386">
              <w:rPr>
                <w:rFonts w:hint="eastAsia"/>
                <w:b/>
                <w:u w:val="single"/>
              </w:rPr>
              <w:t xml:space="preserve">: </w:t>
            </w:r>
            <w:r w:rsidRPr="00F96386">
              <w:rPr>
                <w:b/>
                <w:u w:val="single"/>
              </w:rPr>
              <w:t>Other approaches for lower MSD capability reporting</w:t>
            </w:r>
          </w:p>
          <w:p w14:paraId="4F6F91A6" w14:textId="77777777" w:rsidR="00F96386" w:rsidRDefault="00F96386" w:rsidP="00F96386">
            <w:pPr>
              <w:widowControl/>
              <w:numPr>
                <w:ilvl w:val="0"/>
                <w:numId w:val="16"/>
              </w:numPr>
              <w:autoSpaceDE/>
              <w:autoSpaceDN/>
              <w:adjustRightInd/>
              <w:spacing w:afterLines="50" w:after="120"/>
              <w:jc w:val="left"/>
              <w:rPr>
                <w:lang w:eastAsia="zh-CN"/>
              </w:rPr>
            </w:pPr>
            <w:r w:rsidRPr="009C5FF7">
              <w:rPr>
                <w:rFonts w:hint="eastAsia"/>
                <w:lang w:eastAsia="zh-CN"/>
              </w:rPr>
              <w:t>Candidate options:</w:t>
            </w:r>
          </w:p>
          <w:p w14:paraId="063361FA"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1: Single-bit low-MSD indicator for a UE is proposed to do more study and considered (vivo)</w:t>
            </w:r>
          </w:p>
          <w:p w14:paraId="7C427109"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2: Discuss whether the 2Rx/4Rx indication for the DL victim band is needed in the lower MSD capability report (CHTTL)</w:t>
            </w:r>
          </w:p>
          <w:p w14:paraId="1BF74F79"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3: Further consider a joint solution to allow a one bit low MSD indication per BC to potentially reduce the signalling overhead. This indication can be used when all MSD types for this BC have been improved to above a threshold. Details can be further discussed (CHTTL)</w:t>
            </w:r>
          </w:p>
          <w:p w14:paraId="79B08954" w14:textId="77777777" w:rsidR="00F96386" w:rsidRDefault="00F96386" w:rsidP="00F96386">
            <w:pPr>
              <w:pStyle w:val="afb"/>
              <w:widowControl/>
              <w:numPr>
                <w:ilvl w:val="1"/>
                <w:numId w:val="14"/>
              </w:numPr>
              <w:autoSpaceDE/>
              <w:adjustRightInd/>
              <w:spacing w:after="120"/>
              <w:ind w:leftChars="0" w:left="1440"/>
              <w:rPr>
                <w:szCs w:val="24"/>
                <w:lang w:eastAsia="zh-CN"/>
              </w:rPr>
            </w:pPr>
            <w:r>
              <w:rPr>
                <w:szCs w:val="24"/>
                <w:lang w:eastAsia="zh-CN"/>
              </w:rPr>
              <w:t>Option 4: it’s suggested to report additional information to show under which Tx power, all the MSD would be negligible, e.g. less than 3dB or 5dB. gNB could use this information for final UE scheduling algorithm or deciding final UE Tx power (CMCC)</w:t>
            </w:r>
          </w:p>
          <w:p w14:paraId="0B63007E" w14:textId="74821D1B" w:rsidR="00F85BB0" w:rsidRPr="00F96386" w:rsidRDefault="00F96386" w:rsidP="00F96386">
            <w:pPr>
              <w:widowControl/>
              <w:numPr>
                <w:ilvl w:val="0"/>
                <w:numId w:val="16"/>
              </w:numPr>
              <w:autoSpaceDE/>
              <w:autoSpaceDN/>
              <w:adjustRightInd/>
              <w:spacing w:afterLines="50" w:after="120"/>
              <w:jc w:val="left"/>
              <w:rPr>
                <w:rFonts w:eastAsia="Times New Roman"/>
                <w:lang w:eastAsia="zh-CN"/>
              </w:rPr>
            </w:pPr>
            <w:r>
              <w:rPr>
                <w:rFonts w:hint="eastAsia"/>
                <w:lang w:eastAsia="zh-CN"/>
              </w:rPr>
              <w:t>W</w:t>
            </w:r>
            <w:r>
              <w:rPr>
                <w:lang w:eastAsia="zh-CN"/>
              </w:rPr>
              <w:t>F</w:t>
            </w:r>
          </w:p>
          <w:p w14:paraId="7016A548" w14:textId="77777777" w:rsidR="00F85BB0" w:rsidRDefault="00000000">
            <w:pPr>
              <w:widowControl/>
              <w:spacing w:after="0"/>
              <w:ind w:left="420"/>
            </w:pPr>
            <w:r>
              <w:rPr>
                <w:color w:val="000000"/>
                <w:highlight w:val="yellow"/>
              </w:rPr>
              <w:t>FFS in next meeting.</w:t>
            </w:r>
          </w:p>
        </w:tc>
      </w:tr>
    </w:tbl>
    <w:p w14:paraId="4D5C80BA" w14:textId="77777777" w:rsidR="00F85BB0" w:rsidRDefault="00000000">
      <w:r>
        <w:lastRenderedPageBreak/>
        <w:t xml:space="preserve"> </w:t>
      </w:r>
    </w:p>
    <w:p w14:paraId="70C3313D" w14:textId="77777777" w:rsidR="00F85BB0" w:rsidRDefault="00000000">
      <w:r>
        <w:t>In this paper, we propose how to solve the open issues and propose the detail reported lower MSD threshold range, MSD granularity based on the general lower MSD capability and the small MSD capability.</w:t>
      </w:r>
    </w:p>
    <w:p w14:paraId="0B44F0EB" w14:textId="77777777" w:rsidR="00F85BB0" w:rsidRDefault="00F85BB0"/>
    <w:p w14:paraId="6EDB0F4E" w14:textId="77777777" w:rsidR="00F85BB0" w:rsidRDefault="00000000">
      <w:pPr>
        <w:pStyle w:val="1"/>
        <w:numPr>
          <w:ilvl w:val="0"/>
          <w:numId w:val="3"/>
        </w:numPr>
        <w:spacing w:before="240"/>
        <w:ind w:left="270" w:hanging="270"/>
      </w:pPr>
      <w:r>
        <w:t>Signalling for lower MSD capability</w:t>
      </w:r>
    </w:p>
    <w:p w14:paraId="64E71C6B" w14:textId="01193EE5" w:rsidR="00F85BB0" w:rsidRDefault="00000000">
      <w:pPr>
        <w:pStyle w:val="2"/>
        <w:numPr>
          <w:ilvl w:val="1"/>
          <w:numId w:val="3"/>
        </w:numPr>
        <w:spacing w:before="240"/>
        <w:ind w:left="540" w:hanging="567"/>
      </w:pPr>
      <w:r>
        <w:t xml:space="preserve">Conditions to indicate the lower MSD </w:t>
      </w:r>
      <w:r w:rsidR="00E8353B">
        <w:t>capability</w:t>
      </w:r>
    </w:p>
    <w:p w14:paraId="113A2318" w14:textId="77777777" w:rsidR="00F85BB0" w:rsidRDefault="00000000">
      <w:r>
        <w:t xml:space="preserve">In the last RAN4 meeting, some vendors requested to define the additional level compared to MSD threshold for actual improved MSD value as follow “the actual MSD should be at least one-level lower (i.e., actual </w:t>
      </w:r>
      <w:r>
        <w:rPr>
          <w:sz w:val="21"/>
          <w:szCs w:val="21"/>
        </w:rPr>
        <w:t xml:space="preserve">MSD </w:t>
      </w:r>
      <w:sdt>
        <w:sdtPr>
          <w:tag w:val="goog_rdk_8"/>
          <w:id w:val="1576011618"/>
        </w:sdtPr>
        <w:sdtContent>
          <w:r>
            <w:rPr>
              <w:rFonts w:ascii="Gungsuh" w:eastAsia="Gungsuh" w:hAnsi="Gungsuh" w:cs="Gungsuh"/>
            </w:rPr>
            <w:t>≤ Th</w:t>
          </w:r>
        </w:sdtContent>
      </w:sdt>
      <w:r>
        <w:rPr>
          <w:vertAlign w:val="subscript"/>
        </w:rPr>
        <w:t>i-1</w:t>
      </w:r>
      <w:r>
        <w:t xml:space="preserve"> dB) in order for the UE to report the low-MSD capability.” </w:t>
      </w:r>
    </w:p>
    <w:p w14:paraId="6BE0FA08" w14:textId="365C6BFB" w:rsidR="00F85BB0" w:rsidRDefault="00000000" w:rsidP="00E8353B">
      <w:sdt>
        <w:sdtPr>
          <w:tag w:val="goog_rdk_9"/>
          <w:id w:val="-2121909382"/>
        </w:sdtPr>
        <w:sdtContent>
          <w:r w:rsidRPr="00E8353B">
            <w:t xml:space="preserve">From our perspective, it is quite difficult to define the absolute level with 1dB from the MSD threshold to report the lower MSD capability signalling. </w:t>
          </w:r>
          <w:r w:rsidR="0070626D">
            <w:t>NW do not allow the MSD capability without any improvement of MSD.</w:t>
          </w:r>
          <w:r w:rsidRPr="00E8353B">
            <w:t xml:space="preserve"> </w:t>
          </w:r>
        </w:sdtContent>
      </w:sdt>
    </w:p>
    <w:p w14:paraId="594D3F98" w14:textId="0660EB0F" w:rsidR="00F85BB0" w:rsidRDefault="0070626D">
      <w:r>
        <w:lastRenderedPageBreak/>
        <w:t xml:space="preserve">The small MSD improvement also important to the high MSD order cases such as H4,H5, IMD4 and IMD5.    </w:t>
      </w:r>
    </w:p>
    <w:p w14:paraId="6A9F3C1F" w14:textId="02CBA8CE" w:rsidR="00F85BB0" w:rsidRPr="00E8353B" w:rsidRDefault="00000000">
      <w:r w:rsidRPr="00E8353B">
        <w:t xml:space="preserve">Therefore, we propose that RAN4 </w:t>
      </w:r>
      <w:r w:rsidR="0070626D">
        <w:t>can</w:t>
      </w:r>
      <w:r w:rsidRPr="00E8353B">
        <w:t xml:space="preserve"> allow the condition to indicate the lower MSD capability to define the minimal condition for </w:t>
      </w:r>
      <w:r w:rsidR="0070626D">
        <w:t xml:space="preserve">the normal </w:t>
      </w:r>
      <w:r w:rsidRPr="00E8353B">
        <w:t xml:space="preserve">MSD capability reporting </w:t>
      </w:r>
      <w:r w:rsidR="0070626D">
        <w:t>but we think t</w:t>
      </w:r>
      <w:r w:rsidR="0070626D" w:rsidRPr="0070626D">
        <w:t xml:space="preserve">he small MSD improvement will be </w:t>
      </w:r>
      <w:r w:rsidR="0070626D">
        <w:t xml:space="preserve">further considered </w:t>
      </w:r>
      <w:r w:rsidR="0070626D" w:rsidRPr="0070626D">
        <w:t xml:space="preserve">in </w:t>
      </w:r>
      <w:r w:rsidR="0070626D">
        <w:t xml:space="preserve">the </w:t>
      </w:r>
      <w:r w:rsidR="0070626D" w:rsidRPr="0070626D">
        <w:t xml:space="preserve">different sub-topic </w:t>
      </w:r>
      <w:r w:rsidR="0070626D">
        <w:t xml:space="preserve">of high order IMD/Harmonic cases i.e. H4/H5/IMD4/IMD5 </w:t>
      </w:r>
      <w:r w:rsidR="0070626D" w:rsidRPr="0070626D">
        <w:t>based on the specific band combinations</w:t>
      </w:r>
      <w:r w:rsidR="0070626D" w:rsidRPr="00E8353B">
        <w:t xml:space="preserve"> </w:t>
      </w:r>
      <w:r w:rsidRPr="00E8353B">
        <w:t>as follow</w:t>
      </w:r>
    </w:p>
    <w:p w14:paraId="79D26EFD" w14:textId="03F4D509" w:rsidR="00F85BB0" w:rsidRDefault="00000000">
      <w:pPr>
        <w:spacing w:before="120" w:after="0"/>
        <w:rPr>
          <w:b/>
          <w:i/>
        </w:rPr>
      </w:pPr>
      <w:r>
        <w:rPr>
          <w:b/>
        </w:rPr>
        <w:t>Proposal #1:</w:t>
      </w:r>
      <w:r>
        <w:rPr>
          <w:b/>
          <w:i/>
        </w:rPr>
        <w:t xml:space="preserve"> </w:t>
      </w:r>
      <w:r w:rsidR="0070626D">
        <w:rPr>
          <w:b/>
          <w:i/>
        </w:rPr>
        <w:t>We can accept to define the precondition to report the MSD value.</w:t>
      </w:r>
      <w:r>
        <w:rPr>
          <w:b/>
          <w:i/>
        </w:rPr>
        <w:t xml:space="preserve"> </w:t>
      </w:r>
      <w:r w:rsidR="0070626D">
        <w:rPr>
          <w:b/>
          <w:i/>
        </w:rPr>
        <w:t xml:space="preserve">The reported MSD value should be improved at least [1 or 2] dB from the specified MSD values except high-order IMD/harmonic sources. </w:t>
      </w:r>
      <w:r>
        <w:rPr>
          <w:b/>
          <w:i/>
        </w:rPr>
        <w:t>Additionally, it is unnecessary to report the Lower MSD values in case the specified MSD itself is small or the MSD improvement is not significant</w:t>
      </w:r>
      <w:r w:rsidR="0070626D">
        <w:rPr>
          <w:b/>
          <w:i/>
        </w:rPr>
        <w:t>.</w:t>
      </w:r>
    </w:p>
    <w:p w14:paraId="18F8D82C" w14:textId="77777777" w:rsidR="00F85BB0" w:rsidRDefault="00F85BB0"/>
    <w:p w14:paraId="501EE557" w14:textId="6AC5478D" w:rsidR="0070626D" w:rsidRDefault="0070626D" w:rsidP="0070626D">
      <w:pPr>
        <w:pStyle w:val="2"/>
        <w:numPr>
          <w:ilvl w:val="1"/>
          <w:numId w:val="3"/>
        </w:numPr>
        <w:spacing w:before="240"/>
        <w:ind w:left="540" w:hanging="567"/>
      </w:pPr>
      <w:r>
        <w:t xml:space="preserve">MSD types and orders for lower MSD Capability </w:t>
      </w:r>
    </w:p>
    <w:p w14:paraId="644F89CD" w14:textId="3DFFEA1E" w:rsidR="0070626D" w:rsidRDefault="0070626D">
      <w:r>
        <w:t>The reported MSD types decided at last RAN4 meeting as follow</w:t>
      </w:r>
      <w:r w:rsidR="005D1605">
        <w:t>s</w:t>
      </w:r>
      <w:r>
        <w:t xml:space="preserve"> and new MSD types will</w:t>
      </w:r>
      <w:r w:rsidR="005D1605">
        <w:t xml:space="preserve"> be</w:t>
      </w:r>
      <w:r>
        <w:t xml:space="preserve"> further discussed in Rel-19.</w:t>
      </w:r>
    </w:p>
    <w:p w14:paraId="7F305089" w14:textId="77777777" w:rsidR="0070626D" w:rsidRDefault="0070626D">
      <w:r>
        <w:t>The following MSD type will be defined in Rel-18</w:t>
      </w:r>
    </w:p>
    <w:p w14:paraId="1284499A" w14:textId="77777777" w:rsidR="0070626D" w:rsidRDefault="0070626D" w:rsidP="0070626D">
      <w:pPr>
        <w:pStyle w:val="afb"/>
        <w:numPr>
          <w:ilvl w:val="0"/>
          <w:numId w:val="20"/>
        </w:numPr>
        <w:ind w:leftChars="0"/>
      </w:pPr>
      <w:r>
        <w:t>Harmonic</w:t>
      </w:r>
    </w:p>
    <w:p w14:paraId="7E1B7E6A" w14:textId="77777777" w:rsidR="0070626D" w:rsidRDefault="0070626D" w:rsidP="0070626D">
      <w:pPr>
        <w:pStyle w:val="afb"/>
        <w:numPr>
          <w:ilvl w:val="0"/>
          <w:numId w:val="20"/>
        </w:numPr>
        <w:ind w:leftChars="0"/>
      </w:pPr>
      <w:r>
        <w:t>Harmonic mixing</w:t>
      </w:r>
    </w:p>
    <w:p w14:paraId="5DCD5834" w14:textId="77777777" w:rsidR="0070626D" w:rsidRDefault="0070626D" w:rsidP="0070626D">
      <w:pPr>
        <w:pStyle w:val="afb"/>
        <w:numPr>
          <w:ilvl w:val="0"/>
          <w:numId w:val="20"/>
        </w:numPr>
        <w:ind w:leftChars="0"/>
      </w:pPr>
      <w:r>
        <w:t>Cross band isolation</w:t>
      </w:r>
    </w:p>
    <w:p w14:paraId="3879ACA2" w14:textId="77777777" w:rsidR="0070626D" w:rsidRDefault="0070626D" w:rsidP="0070626D">
      <w:pPr>
        <w:pStyle w:val="afb"/>
        <w:numPr>
          <w:ilvl w:val="0"/>
          <w:numId w:val="20"/>
        </w:numPr>
        <w:ind w:leftChars="0"/>
      </w:pPr>
      <w:r>
        <w:t>IMD 2/3/4/5</w:t>
      </w:r>
    </w:p>
    <w:p w14:paraId="52AE3A4D" w14:textId="27F05C18" w:rsidR="0070626D" w:rsidRDefault="0070626D" w:rsidP="0070626D">
      <w:pPr>
        <w:pStyle w:val="afb"/>
        <w:numPr>
          <w:ilvl w:val="0"/>
          <w:numId w:val="14"/>
        </w:numPr>
        <w:ind w:leftChars="0"/>
      </w:pPr>
      <w:r>
        <w:t xml:space="preserve">New type will be further discussed in Rel-19 i.e. IMD6/7/8/9 </w:t>
      </w:r>
    </w:p>
    <w:p w14:paraId="62EA4326" w14:textId="77777777" w:rsidR="0070626D" w:rsidRDefault="0070626D"/>
    <w:p w14:paraId="4035A173" w14:textId="14C94473" w:rsidR="0070626D" w:rsidRDefault="0070626D">
      <w:r>
        <w:t>But, RAN4 did not have intensive discussion on the detail UL/DL configuration as mentioned in [5][6].</w:t>
      </w:r>
    </w:p>
    <w:p w14:paraId="7F1D93D0" w14:textId="0CF5FA6F" w:rsidR="0070626D" w:rsidRDefault="0070626D">
      <w:r>
        <w:t xml:space="preserve">In here, the detail number of CC and bands configuration was already defined in specification. RAN4 agreed to follow the existing configuration in Rel-18. So we believe that the additional information of detail UL/DL configuration is quite burden to report MSD capability. So, if RAN4 keep the UL/DL configuration in the existing specification, then we don’t need to </w:t>
      </w:r>
      <w:r w:rsidR="005D1605">
        <w:t>provide</w:t>
      </w:r>
      <w:r>
        <w:t xml:space="preserve"> the additional information.</w:t>
      </w:r>
    </w:p>
    <w:p w14:paraId="56C254E7" w14:textId="77777777" w:rsidR="0070626D" w:rsidRDefault="0070626D">
      <w:r>
        <w:t>Therefore, we propose as follow</w:t>
      </w:r>
    </w:p>
    <w:p w14:paraId="0D8AD0B1" w14:textId="48E44BEF" w:rsidR="0070626D" w:rsidRDefault="0070626D">
      <w:r>
        <w:rPr>
          <w:b/>
        </w:rPr>
        <w:t>Proposal #2</w:t>
      </w:r>
      <w:r>
        <w:rPr>
          <w:b/>
          <w:i/>
        </w:rPr>
        <w:t>: If RAN4 can keep the existing UL/DL configuration for the MSD test, then RAN4 don’t need to report the detail UL/DL configuration information (# of CC, # of bands of each UL/DL) and RAN4 can merge the MSD types based on the actual MSD values from UE.</w:t>
      </w:r>
      <w:r>
        <w:t xml:space="preserve">   </w:t>
      </w:r>
    </w:p>
    <w:p w14:paraId="220E05F6" w14:textId="77777777" w:rsidR="0070626D" w:rsidRDefault="0070626D"/>
    <w:p w14:paraId="4155B504" w14:textId="77777777" w:rsidR="00F85BB0" w:rsidRDefault="00000000" w:rsidP="0070626D">
      <w:pPr>
        <w:pStyle w:val="2"/>
        <w:numPr>
          <w:ilvl w:val="1"/>
          <w:numId w:val="3"/>
        </w:numPr>
        <w:spacing w:before="240"/>
        <w:ind w:left="540" w:hanging="567"/>
      </w:pPr>
      <w:r>
        <w:t>Candidate MSD thresholds for all MSD types</w:t>
      </w:r>
    </w:p>
    <w:p w14:paraId="100E363E" w14:textId="3F238576" w:rsidR="00F85BB0" w:rsidRDefault="00000000">
      <w:r>
        <w:t xml:space="preserve">In MSD evaluation results in TR38.881 [4], the expected MSD improvements in the evaluation results from interested companies [4] showed that the </w:t>
      </w:r>
      <w:r w:rsidR="006D02C7">
        <w:t xml:space="preserve">relative </w:t>
      </w:r>
      <w:r>
        <w:t xml:space="preserve">maximum 20 dB MSD enhancements were feasible for the all the MSD types compared to existing MSD requirements in TS38.101-1 and TS38.101-3. </w:t>
      </w:r>
      <w:r w:rsidR="006D02C7">
        <w:t xml:space="preserve">However, RAN4 decided the actual MSD will be reported by the absolute MSD values from the specified MSD requirements. </w:t>
      </w:r>
      <w:r>
        <w:t>Based on these evaluation results, we propose to report the lower MSD capability as a compromise.</w:t>
      </w:r>
    </w:p>
    <w:p w14:paraId="0C43AF8F" w14:textId="77777777" w:rsidR="00F85BB0" w:rsidRDefault="00F85BB0"/>
    <w:p w14:paraId="1BB2BBEC" w14:textId="77777777" w:rsidR="00F85BB0" w:rsidRDefault="00000000">
      <w:pPr>
        <w:spacing w:before="60" w:after="60"/>
        <w:jc w:val="center"/>
        <w:rPr>
          <w:rFonts w:ascii="Arial" w:eastAsia="Arial" w:hAnsi="Arial" w:cs="Arial"/>
          <w:b/>
        </w:rPr>
      </w:pPr>
      <w:r>
        <w:rPr>
          <w:rFonts w:ascii="Arial" w:eastAsia="Arial" w:hAnsi="Arial" w:cs="Arial"/>
          <w:b/>
        </w:rPr>
        <w:t>Table 1: MSD reporting bitmap for lower MSD capability</w:t>
      </w:r>
    </w:p>
    <w:tbl>
      <w:tblPr>
        <w:tblStyle w:val="aff7"/>
        <w:tblW w:w="6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F85BB0" w14:paraId="55552C8F" w14:textId="77777777">
        <w:trPr>
          <w:jc w:val="center"/>
        </w:trPr>
        <w:tc>
          <w:tcPr>
            <w:tcW w:w="1043" w:type="dxa"/>
          </w:tcPr>
          <w:p w14:paraId="32DFFE57" w14:textId="77777777" w:rsidR="00F85BB0" w:rsidRPr="00E8353B" w:rsidRDefault="00000000">
            <w:pPr>
              <w:pBdr>
                <w:top w:val="nil"/>
                <w:left w:val="nil"/>
                <w:bottom w:val="nil"/>
                <w:right w:val="nil"/>
                <w:between w:val="nil"/>
              </w:pBdr>
              <w:spacing w:after="0"/>
              <w:rPr>
                <w:i/>
                <w:color w:val="000000"/>
              </w:rPr>
            </w:pPr>
            <w:r w:rsidRPr="00E8353B">
              <w:rPr>
                <w:i/>
                <w:color w:val="000000"/>
              </w:rPr>
              <w:t>Bit map</w:t>
            </w:r>
          </w:p>
        </w:tc>
        <w:tc>
          <w:tcPr>
            <w:tcW w:w="1674" w:type="dxa"/>
          </w:tcPr>
          <w:p w14:paraId="562D0C85" w14:textId="77777777" w:rsidR="00F85BB0" w:rsidRPr="00E8353B" w:rsidRDefault="00000000">
            <w:pPr>
              <w:pBdr>
                <w:top w:val="nil"/>
                <w:left w:val="nil"/>
                <w:bottom w:val="nil"/>
                <w:right w:val="nil"/>
                <w:between w:val="nil"/>
              </w:pBdr>
              <w:spacing w:after="0"/>
              <w:rPr>
                <w:i/>
                <w:color w:val="000000"/>
              </w:rPr>
            </w:pPr>
            <w:r w:rsidRPr="00E8353B">
              <w:rPr>
                <w:i/>
                <w:color w:val="000000"/>
              </w:rPr>
              <w:t xml:space="preserve">   MSD range</w:t>
            </w:r>
          </w:p>
          <w:p w14:paraId="19463E02" w14:textId="77777777" w:rsidR="00F85BB0" w:rsidRPr="00E8353B" w:rsidRDefault="00000000">
            <w:pPr>
              <w:pBdr>
                <w:top w:val="nil"/>
                <w:left w:val="nil"/>
                <w:bottom w:val="nil"/>
                <w:right w:val="nil"/>
                <w:between w:val="nil"/>
              </w:pBdr>
              <w:spacing w:after="0"/>
              <w:rPr>
                <w:i/>
                <w:color w:val="000000"/>
              </w:rPr>
            </w:pPr>
            <w:r w:rsidRPr="00E8353B">
              <w:rPr>
                <w:i/>
                <w:color w:val="000000"/>
              </w:rPr>
              <w:t>(i.e. Thresholds)</w:t>
            </w:r>
          </w:p>
        </w:tc>
        <w:tc>
          <w:tcPr>
            <w:tcW w:w="4273" w:type="dxa"/>
          </w:tcPr>
          <w:p w14:paraId="36C59796" w14:textId="77777777" w:rsidR="00F85BB0" w:rsidRPr="00E8353B" w:rsidRDefault="00000000">
            <w:pPr>
              <w:pBdr>
                <w:top w:val="nil"/>
                <w:left w:val="nil"/>
                <w:bottom w:val="nil"/>
                <w:right w:val="nil"/>
                <w:between w:val="nil"/>
              </w:pBdr>
              <w:spacing w:after="0"/>
              <w:rPr>
                <w:i/>
                <w:color w:val="000000"/>
              </w:rPr>
            </w:pPr>
            <w:r w:rsidRPr="00E8353B">
              <w:rPr>
                <w:i/>
                <w:color w:val="000000"/>
              </w:rPr>
              <w:t>Note</w:t>
            </w:r>
          </w:p>
        </w:tc>
      </w:tr>
      <w:tr w:rsidR="00F85BB0" w14:paraId="28CC0571" w14:textId="77777777">
        <w:trPr>
          <w:trHeight w:val="20"/>
          <w:jc w:val="center"/>
        </w:trPr>
        <w:tc>
          <w:tcPr>
            <w:tcW w:w="1043" w:type="dxa"/>
          </w:tcPr>
          <w:p w14:paraId="3F9B4656" w14:textId="77777777" w:rsidR="00F85BB0" w:rsidRPr="00E8353B" w:rsidRDefault="00000000">
            <w:pPr>
              <w:spacing w:after="0"/>
            </w:pPr>
            <w:r w:rsidRPr="00E8353B">
              <w:t>000</w:t>
            </w:r>
          </w:p>
        </w:tc>
        <w:tc>
          <w:tcPr>
            <w:tcW w:w="1674" w:type="dxa"/>
          </w:tcPr>
          <w:p w14:paraId="42E629A8" w14:textId="77777777" w:rsidR="00F85BB0" w:rsidRPr="00E8353B" w:rsidRDefault="00000000">
            <w:pPr>
              <w:spacing w:after="0"/>
              <w:jc w:val="center"/>
            </w:pPr>
            <w:r w:rsidRPr="00E8353B">
              <w:t>-</w:t>
            </w:r>
          </w:p>
        </w:tc>
        <w:tc>
          <w:tcPr>
            <w:tcW w:w="4273" w:type="dxa"/>
          </w:tcPr>
          <w:p w14:paraId="12D8F8C3" w14:textId="77777777" w:rsidR="00F85BB0" w:rsidRPr="00E8353B" w:rsidRDefault="00000000">
            <w:pPr>
              <w:spacing w:after="0"/>
            </w:pPr>
            <w:r w:rsidRPr="00E8353B">
              <w:t xml:space="preserve">Not supported the lower MSD capability. Only apply the existing MSD requirements in </w:t>
            </w:r>
            <w:r w:rsidRPr="00E8353B">
              <w:lastRenderedPageBreak/>
              <w:t>TS38.101-1 and TS38.101-3.</w:t>
            </w:r>
          </w:p>
        </w:tc>
      </w:tr>
      <w:tr w:rsidR="00F85BB0" w14:paraId="32AD0A5D" w14:textId="77777777">
        <w:trPr>
          <w:trHeight w:val="20"/>
          <w:jc w:val="center"/>
        </w:trPr>
        <w:tc>
          <w:tcPr>
            <w:tcW w:w="1043" w:type="dxa"/>
          </w:tcPr>
          <w:p w14:paraId="35F98729" w14:textId="77777777" w:rsidR="00F85BB0" w:rsidRPr="00E8353B" w:rsidRDefault="00000000">
            <w:pPr>
              <w:spacing w:after="0"/>
            </w:pPr>
            <w:r w:rsidRPr="00E8353B">
              <w:lastRenderedPageBreak/>
              <w:t>001</w:t>
            </w:r>
          </w:p>
        </w:tc>
        <w:tc>
          <w:tcPr>
            <w:tcW w:w="1674" w:type="dxa"/>
          </w:tcPr>
          <w:p w14:paraId="40C2F1D5" w14:textId="77777777" w:rsidR="00F85BB0" w:rsidRPr="00E8353B" w:rsidRDefault="00000000">
            <w:pPr>
              <w:spacing w:after="0"/>
              <w:jc w:val="center"/>
            </w:pPr>
            <w:r w:rsidRPr="00E8353B">
              <w:t>3 dB</w:t>
            </w:r>
          </w:p>
        </w:tc>
        <w:tc>
          <w:tcPr>
            <w:tcW w:w="4273" w:type="dxa"/>
          </w:tcPr>
          <w:p w14:paraId="11C44C3A" w14:textId="77777777" w:rsidR="00F85BB0" w:rsidRPr="00E8353B" w:rsidRDefault="00000000">
            <w:pPr>
              <w:spacing w:after="0"/>
            </w:pPr>
            <w:sdt>
              <w:sdtPr>
                <w:tag w:val="goog_rdk_11"/>
                <w:id w:val="947669921"/>
              </w:sdtPr>
              <w:sdtContent>
                <w:r w:rsidRPr="00E8353B">
                  <w:rPr>
                    <w:rFonts w:eastAsia="Gungsuh"/>
                  </w:rPr>
                  <w:t>0 ≤ Actual MSD ≤ 3</w:t>
                </w:r>
              </w:sdtContent>
            </w:sdt>
          </w:p>
        </w:tc>
      </w:tr>
      <w:tr w:rsidR="00F85BB0" w14:paraId="76984A68" w14:textId="77777777">
        <w:trPr>
          <w:trHeight w:val="20"/>
          <w:jc w:val="center"/>
        </w:trPr>
        <w:tc>
          <w:tcPr>
            <w:tcW w:w="1043" w:type="dxa"/>
            <w:vAlign w:val="center"/>
          </w:tcPr>
          <w:p w14:paraId="33735B97" w14:textId="77777777" w:rsidR="00F85BB0" w:rsidRPr="00E8353B" w:rsidRDefault="00000000">
            <w:pPr>
              <w:spacing w:after="0"/>
            </w:pPr>
            <w:r w:rsidRPr="00E8353B">
              <w:t>010</w:t>
            </w:r>
          </w:p>
        </w:tc>
        <w:tc>
          <w:tcPr>
            <w:tcW w:w="1674" w:type="dxa"/>
            <w:vAlign w:val="center"/>
          </w:tcPr>
          <w:p w14:paraId="6B8D8678" w14:textId="77777777" w:rsidR="00F85BB0" w:rsidRPr="00E8353B" w:rsidRDefault="00000000">
            <w:pPr>
              <w:spacing w:after="0"/>
              <w:jc w:val="center"/>
            </w:pPr>
            <w:r w:rsidRPr="00E8353B">
              <w:t>6 dB</w:t>
            </w:r>
          </w:p>
        </w:tc>
        <w:tc>
          <w:tcPr>
            <w:tcW w:w="4273" w:type="dxa"/>
            <w:vAlign w:val="center"/>
          </w:tcPr>
          <w:p w14:paraId="2F6CA8E6" w14:textId="77777777" w:rsidR="00F85BB0" w:rsidRPr="00E8353B" w:rsidRDefault="00000000">
            <w:pPr>
              <w:spacing w:after="0"/>
            </w:pPr>
            <w:sdt>
              <w:sdtPr>
                <w:tag w:val="goog_rdk_12"/>
                <w:id w:val="-1182891658"/>
              </w:sdtPr>
              <w:sdtContent>
                <w:r w:rsidRPr="00E8353B">
                  <w:rPr>
                    <w:rFonts w:eastAsia="Gungsuh"/>
                  </w:rPr>
                  <w:t>3 &lt; Actual MSD ≤ 6</w:t>
                </w:r>
              </w:sdtContent>
            </w:sdt>
          </w:p>
        </w:tc>
      </w:tr>
      <w:tr w:rsidR="00F85BB0" w14:paraId="44B17F49" w14:textId="77777777">
        <w:trPr>
          <w:trHeight w:val="20"/>
          <w:jc w:val="center"/>
        </w:trPr>
        <w:tc>
          <w:tcPr>
            <w:tcW w:w="1043" w:type="dxa"/>
            <w:vAlign w:val="center"/>
          </w:tcPr>
          <w:p w14:paraId="4B6B633A" w14:textId="77777777" w:rsidR="00F85BB0" w:rsidRPr="00E8353B" w:rsidRDefault="00000000">
            <w:pPr>
              <w:spacing w:after="0"/>
            </w:pPr>
            <w:r w:rsidRPr="00E8353B">
              <w:t>011</w:t>
            </w:r>
          </w:p>
        </w:tc>
        <w:tc>
          <w:tcPr>
            <w:tcW w:w="1674" w:type="dxa"/>
            <w:vAlign w:val="center"/>
          </w:tcPr>
          <w:p w14:paraId="71CA9430" w14:textId="77777777" w:rsidR="00F85BB0" w:rsidRPr="00E8353B" w:rsidRDefault="00000000">
            <w:pPr>
              <w:spacing w:after="0"/>
              <w:jc w:val="center"/>
            </w:pPr>
            <w:r w:rsidRPr="00E8353B">
              <w:t>9 dB</w:t>
            </w:r>
          </w:p>
        </w:tc>
        <w:tc>
          <w:tcPr>
            <w:tcW w:w="4273" w:type="dxa"/>
            <w:vAlign w:val="center"/>
          </w:tcPr>
          <w:p w14:paraId="03A3F9C4" w14:textId="77777777" w:rsidR="00F85BB0" w:rsidRPr="00E8353B" w:rsidRDefault="00000000">
            <w:pPr>
              <w:spacing w:after="0"/>
            </w:pPr>
            <w:sdt>
              <w:sdtPr>
                <w:tag w:val="goog_rdk_13"/>
                <w:id w:val="-566499452"/>
              </w:sdtPr>
              <w:sdtContent>
                <w:r w:rsidRPr="00E8353B">
                  <w:rPr>
                    <w:rFonts w:eastAsia="Gungsuh"/>
                  </w:rPr>
                  <w:t>6 &lt; Actual MSD ≤ 9</w:t>
                </w:r>
              </w:sdtContent>
            </w:sdt>
          </w:p>
        </w:tc>
      </w:tr>
      <w:tr w:rsidR="00F85BB0" w14:paraId="593CDC6C" w14:textId="77777777">
        <w:trPr>
          <w:trHeight w:val="20"/>
          <w:jc w:val="center"/>
        </w:trPr>
        <w:tc>
          <w:tcPr>
            <w:tcW w:w="1043" w:type="dxa"/>
            <w:vAlign w:val="center"/>
          </w:tcPr>
          <w:p w14:paraId="686CFE5D" w14:textId="77777777" w:rsidR="00F85BB0" w:rsidRPr="00E8353B" w:rsidRDefault="00000000">
            <w:pPr>
              <w:spacing w:after="0"/>
            </w:pPr>
            <w:r w:rsidRPr="00E8353B">
              <w:t>100</w:t>
            </w:r>
          </w:p>
        </w:tc>
        <w:tc>
          <w:tcPr>
            <w:tcW w:w="1674" w:type="dxa"/>
          </w:tcPr>
          <w:p w14:paraId="386736BD" w14:textId="77777777" w:rsidR="00F85BB0" w:rsidRPr="00E8353B" w:rsidRDefault="00000000">
            <w:pPr>
              <w:spacing w:after="0"/>
              <w:jc w:val="center"/>
            </w:pPr>
            <w:r w:rsidRPr="00E8353B">
              <w:t>12 dB</w:t>
            </w:r>
          </w:p>
        </w:tc>
        <w:tc>
          <w:tcPr>
            <w:tcW w:w="4273" w:type="dxa"/>
          </w:tcPr>
          <w:p w14:paraId="6AABBB49" w14:textId="77777777" w:rsidR="00F85BB0" w:rsidRPr="00E8353B" w:rsidRDefault="00000000">
            <w:pPr>
              <w:spacing w:after="0"/>
            </w:pPr>
            <w:sdt>
              <w:sdtPr>
                <w:tag w:val="goog_rdk_14"/>
                <w:id w:val="458694106"/>
              </w:sdtPr>
              <w:sdtContent>
                <w:r w:rsidRPr="00E8353B">
                  <w:rPr>
                    <w:rFonts w:eastAsia="Gungsuh"/>
                  </w:rPr>
                  <w:t>9 &lt; Actual MSD ≤ 12</w:t>
                </w:r>
              </w:sdtContent>
            </w:sdt>
          </w:p>
        </w:tc>
      </w:tr>
      <w:tr w:rsidR="00F85BB0" w14:paraId="01055F80" w14:textId="77777777">
        <w:trPr>
          <w:trHeight w:val="20"/>
          <w:jc w:val="center"/>
        </w:trPr>
        <w:tc>
          <w:tcPr>
            <w:tcW w:w="1043" w:type="dxa"/>
            <w:vAlign w:val="center"/>
          </w:tcPr>
          <w:p w14:paraId="0EE11393" w14:textId="77777777" w:rsidR="00F85BB0" w:rsidRPr="00E8353B" w:rsidRDefault="00000000">
            <w:pPr>
              <w:spacing w:after="0"/>
            </w:pPr>
            <w:r w:rsidRPr="00E8353B">
              <w:t>101</w:t>
            </w:r>
          </w:p>
        </w:tc>
        <w:tc>
          <w:tcPr>
            <w:tcW w:w="1674" w:type="dxa"/>
            <w:vAlign w:val="center"/>
          </w:tcPr>
          <w:p w14:paraId="6BB896F0" w14:textId="77777777" w:rsidR="00F85BB0" w:rsidRPr="00E8353B" w:rsidRDefault="00000000">
            <w:pPr>
              <w:spacing w:after="0"/>
              <w:jc w:val="center"/>
            </w:pPr>
            <w:r w:rsidRPr="00E8353B">
              <w:t>15 dB</w:t>
            </w:r>
          </w:p>
        </w:tc>
        <w:tc>
          <w:tcPr>
            <w:tcW w:w="4273" w:type="dxa"/>
            <w:vAlign w:val="center"/>
          </w:tcPr>
          <w:p w14:paraId="2383594B" w14:textId="77777777" w:rsidR="00F85BB0" w:rsidRPr="00E8353B" w:rsidRDefault="00000000">
            <w:pPr>
              <w:spacing w:after="0"/>
            </w:pPr>
            <w:sdt>
              <w:sdtPr>
                <w:tag w:val="goog_rdk_15"/>
                <w:id w:val="-1992160474"/>
              </w:sdtPr>
              <w:sdtContent>
                <w:r w:rsidRPr="00E8353B">
                  <w:rPr>
                    <w:rFonts w:eastAsia="Gungsuh"/>
                  </w:rPr>
                  <w:t>12 &lt; Actual MSD ≤ 15</w:t>
                </w:r>
              </w:sdtContent>
            </w:sdt>
          </w:p>
        </w:tc>
      </w:tr>
      <w:tr w:rsidR="00F85BB0" w14:paraId="6A28DCE1" w14:textId="77777777">
        <w:trPr>
          <w:trHeight w:val="20"/>
          <w:jc w:val="center"/>
        </w:trPr>
        <w:tc>
          <w:tcPr>
            <w:tcW w:w="1043" w:type="dxa"/>
            <w:vAlign w:val="center"/>
          </w:tcPr>
          <w:p w14:paraId="462D6F64" w14:textId="77777777" w:rsidR="00F85BB0" w:rsidRPr="00E8353B" w:rsidRDefault="00000000">
            <w:pPr>
              <w:spacing w:after="0"/>
            </w:pPr>
            <w:r w:rsidRPr="00E8353B">
              <w:t>110</w:t>
            </w:r>
          </w:p>
        </w:tc>
        <w:tc>
          <w:tcPr>
            <w:tcW w:w="1674" w:type="dxa"/>
            <w:vAlign w:val="center"/>
          </w:tcPr>
          <w:p w14:paraId="58172A84" w14:textId="77777777" w:rsidR="00F85BB0" w:rsidRPr="00E8353B" w:rsidRDefault="00000000">
            <w:pPr>
              <w:spacing w:after="0"/>
              <w:jc w:val="center"/>
            </w:pPr>
            <w:r w:rsidRPr="00E8353B">
              <w:t>18 dB</w:t>
            </w:r>
          </w:p>
        </w:tc>
        <w:tc>
          <w:tcPr>
            <w:tcW w:w="4273" w:type="dxa"/>
            <w:vAlign w:val="center"/>
          </w:tcPr>
          <w:p w14:paraId="0BC6F16F" w14:textId="77777777" w:rsidR="00F85BB0" w:rsidRPr="00E8353B" w:rsidRDefault="00000000">
            <w:pPr>
              <w:spacing w:after="0"/>
            </w:pPr>
            <w:sdt>
              <w:sdtPr>
                <w:tag w:val="goog_rdk_16"/>
                <w:id w:val="-257522664"/>
              </w:sdtPr>
              <w:sdtContent>
                <w:r w:rsidRPr="00E8353B">
                  <w:rPr>
                    <w:rFonts w:eastAsia="Gungsuh"/>
                  </w:rPr>
                  <w:t>15 &lt; Actual MSD ≤ 18</w:t>
                </w:r>
              </w:sdtContent>
            </w:sdt>
          </w:p>
        </w:tc>
      </w:tr>
      <w:tr w:rsidR="00F85BB0" w14:paraId="2B737CE9" w14:textId="77777777">
        <w:trPr>
          <w:trHeight w:val="20"/>
          <w:jc w:val="center"/>
        </w:trPr>
        <w:tc>
          <w:tcPr>
            <w:tcW w:w="1043" w:type="dxa"/>
            <w:vAlign w:val="center"/>
          </w:tcPr>
          <w:p w14:paraId="3CAE8E5D" w14:textId="77777777" w:rsidR="00F85BB0" w:rsidRPr="00E8353B" w:rsidRDefault="00000000">
            <w:pPr>
              <w:spacing w:after="0"/>
            </w:pPr>
            <w:r w:rsidRPr="00E8353B">
              <w:t>111</w:t>
            </w:r>
          </w:p>
        </w:tc>
        <w:tc>
          <w:tcPr>
            <w:tcW w:w="1674" w:type="dxa"/>
            <w:vAlign w:val="center"/>
          </w:tcPr>
          <w:p w14:paraId="0F984B79" w14:textId="5DE2070F" w:rsidR="00F85BB0" w:rsidRPr="00E8353B" w:rsidRDefault="00000000">
            <w:pPr>
              <w:spacing w:after="0"/>
              <w:ind w:left="360"/>
            </w:pPr>
            <w:r w:rsidRPr="00E8353B">
              <w:t xml:space="preserve">  2</w:t>
            </w:r>
            <w:r w:rsidR="006D02C7">
              <w:t>4</w:t>
            </w:r>
            <w:r w:rsidRPr="00E8353B">
              <w:t xml:space="preserve"> dB</w:t>
            </w:r>
          </w:p>
        </w:tc>
        <w:tc>
          <w:tcPr>
            <w:tcW w:w="4273" w:type="dxa"/>
            <w:vAlign w:val="center"/>
          </w:tcPr>
          <w:p w14:paraId="60941195" w14:textId="53C72B8B" w:rsidR="00F85BB0" w:rsidRPr="00E8353B" w:rsidRDefault="00000000">
            <w:pPr>
              <w:spacing w:after="0"/>
            </w:pPr>
            <w:sdt>
              <w:sdtPr>
                <w:tag w:val="goog_rdk_17"/>
                <w:id w:val="-660923558"/>
              </w:sdtPr>
              <w:sdtContent>
                <w:r w:rsidRPr="00E8353B">
                  <w:rPr>
                    <w:rFonts w:eastAsia="Gungsuh"/>
                  </w:rPr>
                  <w:t>18  &lt; Actual MSD ≤ 2</w:t>
                </w:r>
                <w:r w:rsidR="006D02C7">
                  <w:rPr>
                    <w:rFonts w:eastAsia="Gungsuh"/>
                  </w:rPr>
                  <w:t>4</w:t>
                </w:r>
              </w:sdtContent>
            </w:sdt>
          </w:p>
        </w:tc>
      </w:tr>
    </w:tbl>
    <w:p w14:paraId="088BD32F" w14:textId="77777777" w:rsidR="00F85BB0" w:rsidRDefault="00F85BB0">
      <w:pPr>
        <w:rPr>
          <w:b/>
        </w:rPr>
      </w:pPr>
    </w:p>
    <w:p w14:paraId="7731720F" w14:textId="77777777" w:rsidR="00F85BB0" w:rsidRDefault="00000000">
      <w:pPr>
        <w:rPr>
          <w:b/>
        </w:rPr>
      </w:pPr>
      <w:r>
        <w:rPr>
          <w:b/>
        </w:rPr>
        <w:t>Proposal #3</w:t>
      </w:r>
      <w:r>
        <w:rPr>
          <w:b/>
          <w:i/>
        </w:rPr>
        <w:t>: RAN4 introduces multiple MSD thresholds using 3-bit MSD reporting bitmap in Table 1 to apply lower capability for all CA/DC band combinations according to the different MSD types and different order.</w:t>
      </w:r>
    </w:p>
    <w:p w14:paraId="3EF1AE4C" w14:textId="77777777" w:rsidR="00F85BB0" w:rsidRDefault="00F85BB0"/>
    <w:p w14:paraId="58B87565" w14:textId="77777777" w:rsidR="00F85BB0" w:rsidRDefault="00000000" w:rsidP="0070626D">
      <w:pPr>
        <w:pStyle w:val="2"/>
        <w:numPr>
          <w:ilvl w:val="1"/>
          <w:numId w:val="3"/>
        </w:numPr>
        <w:ind w:left="540" w:hanging="567"/>
      </w:pPr>
      <w:r>
        <w:t>Conformance test for lower MSD</w:t>
      </w:r>
    </w:p>
    <w:p w14:paraId="377C9116" w14:textId="6F85EFD7" w:rsidR="00F85BB0" w:rsidRDefault="00000000">
      <w:pPr>
        <w:ind w:left="-3"/>
      </w:pPr>
      <w:r>
        <w:t>Generally, we are fine with</w:t>
      </w:r>
      <w:r w:rsidR="00E8353B">
        <w:t xml:space="preserve"> the</w:t>
      </w:r>
      <w:r w:rsidR="00C6349A">
        <w:t xml:space="preserve"> option 1 and</w:t>
      </w:r>
      <w:r>
        <w:t xml:space="preserve"> option 2</w:t>
      </w:r>
      <w:r w:rsidR="00C6349A">
        <w:t xml:space="preserve"> in [3]</w:t>
      </w:r>
      <w:r>
        <w:t xml:space="preserve"> for the conformance test aspect for lower MSD capability signalling. </w:t>
      </w:r>
    </w:p>
    <w:p w14:paraId="40D6DA53" w14:textId="4366D20A" w:rsidR="00F85BB0" w:rsidRDefault="00E8353B">
      <w:r>
        <w:t>Especially, we prefer to keep the current CA/DC UE conformance test’s burden for the lower MSD capability UE on the related conformance perspectives such as test time and the number of test cases. Also, prefer to keep the current test configuration in the existing MSD requirements and do not define the additional minimum requirements in TS38.101-1 and TS38.101-3 for lower MSD capability UE. RAN4 can add the note in the MSD requirements which was already proposed in [5] as follows.</w:t>
      </w:r>
    </w:p>
    <w:p w14:paraId="0D827A1F" w14:textId="77777777" w:rsidR="00F85BB0" w:rsidRDefault="00F85BB0"/>
    <w:p w14:paraId="6193B42D" w14:textId="77777777" w:rsidR="00F85BB0" w:rsidRDefault="00000000">
      <w:pPr>
        <w:ind w:left="425"/>
        <w:rPr>
          <w:b/>
        </w:rPr>
      </w:pPr>
      <w:r>
        <w:rPr>
          <w:b/>
        </w:rPr>
        <w:t>NOTE X: If the UE supports the lower MSD capability, then a reported MSD threshold shall be tested and verified as the REFSENS exception requirements with the appropriate test point in each reference sensitivity exceptions in section 7.3A.4, 7.3A.5 and 7.3A.6.</w:t>
      </w:r>
    </w:p>
    <w:p w14:paraId="7A741609" w14:textId="77777777" w:rsidR="00F85BB0" w:rsidRDefault="00000000">
      <w:r>
        <w:t xml:space="preserve">  </w:t>
      </w:r>
    </w:p>
    <w:p w14:paraId="50C9B2EA" w14:textId="239CD1EF" w:rsidR="00F85BB0" w:rsidRDefault="00C6349A">
      <w:pPr>
        <w:ind w:left="-3"/>
      </w:pPr>
      <w:r>
        <w:t xml:space="preserve">For the progress we can accept to option 1 as majority view on the conformance test aspect as follow  </w:t>
      </w:r>
    </w:p>
    <w:p w14:paraId="64E19E5C" w14:textId="77777777" w:rsidR="00F85BB0" w:rsidRDefault="00F85BB0">
      <w:pPr>
        <w:ind w:left="-3"/>
      </w:pPr>
    </w:p>
    <w:p w14:paraId="3E852A14" w14:textId="64893C6C" w:rsidR="00F85BB0" w:rsidRDefault="00000000">
      <w:pPr>
        <w:ind w:left="-3"/>
        <w:rPr>
          <w:b/>
        </w:rPr>
      </w:pPr>
      <w:r>
        <w:rPr>
          <w:b/>
        </w:rPr>
        <w:t xml:space="preserve">Proposal #4: </w:t>
      </w:r>
      <w:r>
        <w:rPr>
          <w:b/>
          <w:i/>
        </w:rPr>
        <w:t xml:space="preserve">For the conformance test aspect, meta supports the option </w:t>
      </w:r>
      <w:r w:rsidR="00C6349A">
        <w:rPr>
          <w:b/>
          <w:i/>
        </w:rPr>
        <w:t>1</w:t>
      </w:r>
      <w:r>
        <w:rPr>
          <w:b/>
          <w:i/>
        </w:rPr>
        <w:t xml:space="preserve"> in </w:t>
      </w:r>
      <w:r w:rsidR="00C6349A">
        <w:rPr>
          <w:b/>
          <w:i/>
        </w:rPr>
        <w:t>WF [3]</w:t>
      </w:r>
      <w:r>
        <w:rPr>
          <w:b/>
          <w:i/>
        </w:rPr>
        <w:t xml:space="preserve">. </w:t>
      </w:r>
      <w:r w:rsidR="005D1605">
        <w:rPr>
          <w:b/>
          <w:i/>
        </w:rPr>
        <w:t>Specially,</w:t>
      </w:r>
      <w:r>
        <w:rPr>
          <w:b/>
          <w:i/>
        </w:rPr>
        <w:t xml:space="preserve"> we prefer not to define the explicit MSD requirements for lower MSD capability in TS38.101-1 and TS38.101-3.</w:t>
      </w:r>
      <w:r>
        <w:rPr>
          <w:b/>
        </w:rPr>
        <w:t xml:space="preserve"> </w:t>
      </w:r>
    </w:p>
    <w:p w14:paraId="15AC285F" w14:textId="77777777" w:rsidR="00F85BB0" w:rsidRDefault="00F85BB0"/>
    <w:p w14:paraId="611E5619" w14:textId="4AB22F92" w:rsidR="00C6349A" w:rsidRDefault="00AA010B" w:rsidP="00C6349A">
      <w:pPr>
        <w:pStyle w:val="2"/>
        <w:numPr>
          <w:ilvl w:val="1"/>
          <w:numId w:val="3"/>
        </w:numPr>
        <w:ind w:left="540" w:hanging="567"/>
      </w:pPr>
      <w:r>
        <w:t>Signalling</w:t>
      </w:r>
      <w:r w:rsidR="00C6349A">
        <w:t xml:space="preserve"> overhead reduction issues</w:t>
      </w:r>
    </w:p>
    <w:p w14:paraId="3C55941A" w14:textId="7BF6A147" w:rsidR="00C6349A" w:rsidRDefault="00C6349A" w:rsidP="00C6349A">
      <w:r>
        <w:t xml:space="preserve">In </w:t>
      </w:r>
      <w:r w:rsidR="005D1605">
        <w:t xml:space="preserve">the </w:t>
      </w:r>
      <w:r>
        <w:t>last RAN4 meeting, RAN4 agreed not to report the UL</w:t>
      </w:r>
      <w:r w:rsidR="005D1605">
        <w:t xml:space="preserve"> </w:t>
      </w:r>
      <w:r>
        <w:t>&amp; DL CBW since UE and TE already kn</w:t>
      </w:r>
      <w:r w:rsidR="005D1605">
        <w:t>o</w:t>
      </w:r>
      <w:r>
        <w:t xml:space="preserve">w the CBW information of aggressor and victim bands. </w:t>
      </w:r>
      <w:r w:rsidR="00AA010B">
        <w:t>Also,</w:t>
      </w:r>
      <w:r>
        <w:t xml:space="preserve"> we proposed not to report the detail UL/DL configuration for the MSD capability </w:t>
      </w:r>
      <w:r w:rsidR="005D1605">
        <w:t>signalling</w:t>
      </w:r>
      <w:r w:rsidR="00AA010B">
        <w:t xml:space="preserve"> in section 2.2</w:t>
      </w:r>
      <w:r>
        <w:t>.</w:t>
      </w:r>
    </w:p>
    <w:p w14:paraId="647B6578" w14:textId="3BDF801C" w:rsidR="00AA010B" w:rsidRDefault="00AA010B" w:rsidP="00C6349A">
      <w:r>
        <w:t xml:space="preserve">For the different power class between PC3 and PC2, the UE can report the highest Power class between two Power classes as RAN4 agreements at </w:t>
      </w:r>
      <w:r w:rsidR="005D1605">
        <w:t xml:space="preserve">the </w:t>
      </w:r>
      <w:r>
        <w:t xml:space="preserve">last RAN4 meeting. And only the conformance tests are enabled to the highest power class UE. But this approach is not allowed to PC1.5 </w:t>
      </w:r>
      <w:r w:rsidR="005D1605">
        <w:t>UE with</w:t>
      </w:r>
      <w:r>
        <w:t xml:space="preserve"> other power classes.</w:t>
      </w:r>
    </w:p>
    <w:p w14:paraId="1B3673AE" w14:textId="7A240EEB" w:rsidR="00AA010B" w:rsidRDefault="00AA010B" w:rsidP="00C6349A">
      <w:r>
        <w:t>Also, RAN4 need</w:t>
      </w:r>
      <w:r w:rsidR="005D1605">
        <w:t>s</w:t>
      </w:r>
      <w:r>
        <w:t xml:space="preserve"> to merge the MSD values according to harmonic/harmonic mixing/cross band isolation/ IMD 2/3/4/5 when the UE support</w:t>
      </w:r>
      <w:r w:rsidR="005D1605">
        <w:t>s</w:t>
      </w:r>
      <w:r>
        <w:t xml:space="preserve"> the same MSD values among these MSD types.</w:t>
      </w:r>
    </w:p>
    <w:p w14:paraId="359B6A6A" w14:textId="1B81260D" w:rsidR="00AA010B" w:rsidRDefault="00AA010B" w:rsidP="00C6349A">
      <w:pPr>
        <w:rPr>
          <w:szCs w:val="24"/>
          <w:lang w:eastAsia="zh-CN"/>
        </w:rPr>
      </w:pPr>
      <w:r>
        <w:t>Furthermore, NW explicitly request</w:t>
      </w:r>
      <w:r w:rsidR="005D1605">
        <w:t>s</w:t>
      </w:r>
      <w:r>
        <w:t xml:space="preserve"> the MSD capability signalling information of the MSD capable UE by gNB query and UE only report</w:t>
      </w:r>
      <w:r w:rsidR="005D1605">
        <w:t>s</w:t>
      </w:r>
      <w:r>
        <w:t xml:space="preserve"> the specific </w:t>
      </w:r>
      <w:r>
        <w:rPr>
          <w:szCs w:val="24"/>
          <w:lang w:eastAsia="zh-CN"/>
        </w:rPr>
        <w:t>capability information filtered by gNB’s query.</w:t>
      </w:r>
    </w:p>
    <w:p w14:paraId="676CD8D5" w14:textId="77777777" w:rsidR="00AA010B" w:rsidRDefault="00AA010B" w:rsidP="00C6349A">
      <w:pPr>
        <w:rPr>
          <w:szCs w:val="24"/>
          <w:lang w:eastAsia="zh-CN"/>
        </w:rPr>
      </w:pPr>
    </w:p>
    <w:p w14:paraId="505F860B" w14:textId="0B26C5AB" w:rsidR="00AA010B" w:rsidRDefault="00AA010B" w:rsidP="00AA010B">
      <w:pPr>
        <w:ind w:left="-3"/>
        <w:rPr>
          <w:b/>
        </w:rPr>
      </w:pPr>
      <w:r>
        <w:rPr>
          <w:b/>
        </w:rPr>
        <w:lastRenderedPageBreak/>
        <w:t xml:space="preserve">Proposal #5: </w:t>
      </w:r>
      <w:r>
        <w:rPr>
          <w:b/>
          <w:i/>
        </w:rPr>
        <w:t>For the signalling overhead reduction mechanism, we are open to adopt</w:t>
      </w:r>
      <w:r w:rsidR="005D1605">
        <w:rPr>
          <w:b/>
          <w:i/>
        </w:rPr>
        <w:t>ing</w:t>
      </w:r>
      <w:r>
        <w:rPr>
          <w:b/>
          <w:i/>
        </w:rPr>
        <w:t xml:space="preserve"> </w:t>
      </w:r>
      <w:r w:rsidR="005D1605">
        <w:rPr>
          <w:b/>
          <w:i/>
        </w:rPr>
        <w:t xml:space="preserve">some </w:t>
      </w:r>
      <w:r>
        <w:rPr>
          <w:b/>
          <w:i/>
        </w:rPr>
        <w:t>possible solutions such as gNB query, merged MSD types with same MSD values.</w:t>
      </w:r>
    </w:p>
    <w:p w14:paraId="59C06547" w14:textId="77777777" w:rsidR="00AA010B" w:rsidRDefault="00AA010B" w:rsidP="00C6349A"/>
    <w:p w14:paraId="08957598" w14:textId="77777777" w:rsidR="00F85BB0" w:rsidRDefault="00000000" w:rsidP="0070626D">
      <w:pPr>
        <w:pStyle w:val="2"/>
        <w:numPr>
          <w:ilvl w:val="1"/>
          <w:numId w:val="3"/>
        </w:numPr>
        <w:ind w:left="540" w:hanging="567"/>
      </w:pPr>
      <w:r>
        <w:t xml:space="preserve">Other approaches for lower MSD capability reporting </w:t>
      </w:r>
    </w:p>
    <w:p w14:paraId="68CCFAB8" w14:textId="6979FAB3" w:rsidR="00F85BB0" w:rsidRDefault="00000000">
      <w:pPr>
        <w:ind w:left="-3"/>
      </w:pPr>
      <w:r>
        <w:t>For the lower MSD capability, we think that the additional small MSD capability reporting is needed and separately RAN4 can treat the small MSD capability. In our perspective, the small MSD capability (MSD &lt;= [3]</w:t>
      </w:r>
      <w:r w:rsidR="00E8353B">
        <w:t xml:space="preserve"> </w:t>
      </w:r>
      <w:r>
        <w:t>dB) reporting is also useful to apply the actual improved MSD level by high order IMD/harmonic problems (e.g., H5, IMD5) and cross band isolation issue</w:t>
      </w:r>
      <w:r w:rsidR="005D1605">
        <w:t>s</w:t>
      </w:r>
      <w:r>
        <w:t>. Even though the improved MSD level is quite small, the MSD enhancement is also important to keep the legacy UE performance in single carrier to overcome the self-interference problems.</w:t>
      </w:r>
    </w:p>
    <w:p w14:paraId="1ABB4F05" w14:textId="77777777" w:rsidR="00F85BB0" w:rsidRDefault="00F85BB0">
      <w:pPr>
        <w:ind w:left="-3"/>
      </w:pPr>
    </w:p>
    <w:p w14:paraId="1ED3350E" w14:textId="2CACCE8E" w:rsidR="00F85BB0" w:rsidRDefault="00000000">
      <w:pPr>
        <w:ind w:left="-3"/>
        <w:rPr>
          <w:i/>
        </w:rPr>
      </w:pPr>
      <w:r>
        <w:rPr>
          <w:b/>
          <w:i/>
        </w:rPr>
        <w:t>Observation #1:</w:t>
      </w:r>
      <w:r>
        <w:rPr>
          <w:i/>
        </w:rPr>
        <w:t xml:space="preserve"> A bit indication of small MSD capability (MSD &lt;= [3]</w:t>
      </w:r>
      <w:r w:rsidR="00E8353B">
        <w:rPr>
          <w:i/>
        </w:rPr>
        <w:t xml:space="preserve"> </w:t>
      </w:r>
      <w:r>
        <w:rPr>
          <w:i/>
        </w:rPr>
        <w:t xml:space="preserve">dB) can be useful to apply the improved MSD level by the high order IMD/harmonic problems (e.g. </w:t>
      </w:r>
      <w:r w:rsidR="00AA010B">
        <w:rPr>
          <w:i/>
        </w:rPr>
        <w:t>4</w:t>
      </w:r>
      <w:r w:rsidR="00AA010B">
        <w:rPr>
          <w:rFonts w:ascii="Batang" w:hAnsi="Batang" w:cs="Batang" w:hint="eastAsia"/>
          <w:i/>
          <w:vertAlign w:val="superscript"/>
          <w:lang w:eastAsia="ko-KR"/>
        </w:rPr>
        <w:t>t</w:t>
      </w:r>
      <w:r w:rsidR="00AA010B">
        <w:rPr>
          <w:rFonts w:ascii="Batang" w:hAnsi="Batang" w:cs="Batang"/>
          <w:i/>
          <w:vertAlign w:val="superscript"/>
          <w:lang w:eastAsia="ko-KR"/>
        </w:rPr>
        <w:t>h</w:t>
      </w:r>
      <w:r w:rsidR="00AA010B">
        <w:rPr>
          <w:i/>
        </w:rPr>
        <w:t xml:space="preserve">/ </w:t>
      </w:r>
      <w:r>
        <w:rPr>
          <w:i/>
        </w:rPr>
        <w:t>5</w:t>
      </w:r>
      <w:r>
        <w:rPr>
          <w:i/>
          <w:vertAlign w:val="superscript"/>
        </w:rPr>
        <w:t>th</w:t>
      </w:r>
      <w:r>
        <w:rPr>
          <w:i/>
        </w:rPr>
        <w:t xml:space="preserve"> IMD, </w:t>
      </w:r>
      <w:r w:rsidR="00AA010B">
        <w:rPr>
          <w:i/>
        </w:rPr>
        <w:t>4</w:t>
      </w:r>
      <w:r w:rsidR="00AA010B">
        <w:rPr>
          <w:rFonts w:hint="eastAsia"/>
          <w:i/>
          <w:vertAlign w:val="superscript"/>
          <w:lang w:eastAsia="ko-KR"/>
        </w:rPr>
        <w:t>t</w:t>
      </w:r>
      <w:r w:rsidR="00AA010B">
        <w:rPr>
          <w:i/>
          <w:vertAlign w:val="superscript"/>
          <w:lang w:eastAsia="ko-KR"/>
        </w:rPr>
        <w:t>h</w:t>
      </w:r>
      <w:r w:rsidR="00AA010B">
        <w:rPr>
          <w:i/>
        </w:rPr>
        <w:t xml:space="preserve">/ </w:t>
      </w:r>
      <w:r>
        <w:rPr>
          <w:i/>
        </w:rPr>
        <w:t>5</w:t>
      </w:r>
      <w:r>
        <w:rPr>
          <w:i/>
          <w:vertAlign w:val="superscript"/>
        </w:rPr>
        <w:t>th</w:t>
      </w:r>
      <w:r>
        <w:rPr>
          <w:i/>
        </w:rPr>
        <w:t xml:space="preserve"> Harmonic) in the inter-band CA/DC band combinations.    </w:t>
      </w:r>
    </w:p>
    <w:p w14:paraId="27A72371" w14:textId="77777777" w:rsidR="00F85BB0" w:rsidRDefault="00F85BB0">
      <w:pPr>
        <w:ind w:left="-3"/>
      </w:pPr>
    </w:p>
    <w:p w14:paraId="52077938" w14:textId="77777777" w:rsidR="00F85BB0" w:rsidRDefault="00000000">
      <w:pPr>
        <w:ind w:left="-3"/>
      </w:pPr>
      <w:r>
        <w:t xml:space="preserve">Based on the observation, RAN4 can discuss separately between general lower MSD capability for all type MSD sources &amp; orders and small MSD capability. The latter MSD capability is related to the specific CA/DC band combinations to overcome the high order IMD/harmonic interference problems and crossband isolations.   </w:t>
      </w:r>
    </w:p>
    <w:p w14:paraId="03C24B04" w14:textId="77777777" w:rsidR="00F85BB0" w:rsidRDefault="00F85BB0">
      <w:pPr>
        <w:ind w:left="-3"/>
      </w:pPr>
    </w:p>
    <w:p w14:paraId="4FC47A9F" w14:textId="77777777" w:rsidR="00F85BB0" w:rsidRDefault="00000000">
      <w:pPr>
        <w:ind w:left="-3"/>
      </w:pPr>
      <w:r>
        <w:t>Based on our analysis, we propose the 2-bits MSD reporting as follows.</w:t>
      </w:r>
    </w:p>
    <w:p w14:paraId="3FA0F902" w14:textId="77777777" w:rsidR="00F85BB0" w:rsidRDefault="00F85BB0">
      <w:pPr>
        <w:ind w:left="-3"/>
        <w:rPr>
          <w:b/>
        </w:rPr>
      </w:pPr>
    </w:p>
    <w:p w14:paraId="1D7D9400" w14:textId="77777777" w:rsidR="00F85BB0" w:rsidRDefault="00000000">
      <w:pPr>
        <w:spacing w:before="60" w:after="60"/>
        <w:ind w:left="-3"/>
        <w:jc w:val="center"/>
        <w:rPr>
          <w:rFonts w:ascii="Arial" w:eastAsia="Arial" w:hAnsi="Arial" w:cs="Arial"/>
          <w:b/>
        </w:rPr>
      </w:pPr>
      <w:r>
        <w:rPr>
          <w:rFonts w:ascii="Arial" w:eastAsia="Arial" w:hAnsi="Arial" w:cs="Arial"/>
          <w:b/>
        </w:rPr>
        <w:t>Table 2: MSD reporting bitmap for lower MSD capability when a bit indication of small MSD capability is enabled (MSD &lt;= [3]dB)</w:t>
      </w:r>
    </w:p>
    <w:tbl>
      <w:tblPr>
        <w:tblStyle w:val="aff8"/>
        <w:tblW w:w="69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43"/>
        <w:gridCol w:w="1674"/>
        <w:gridCol w:w="4273"/>
      </w:tblGrid>
      <w:tr w:rsidR="00F85BB0" w14:paraId="661910B1" w14:textId="77777777">
        <w:trPr>
          <w:jc w:val="center"/>
        </w:trPr>
        <w:tc>
          <w:tcPr>
            <w:tcW w:w="1043" w:type="dxa"/>
          </w:tcPr>
          <w:p w14:paraId="75A38868"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Bit map</w:t>
            </w:r>
          </w:p>
        </w:tc>
        <w:tc>
          <w:tcPr>
            <w:tcW w:w="1674" w:type="dxa"/>
          </w:tcPr>
          <w:p w14:paraId="1DB4F7C4"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MSD range</w:t>
            </w:r>
          </w:p>
          <w:p w14:paraId="4291E8F4"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(i.e. Thresholds)</w:t>
            </w:r>
          </w:p>
        </w:tc>
        <w:tc>
          <w:tcPr>
            <w:tcW w:w="4273" w:type="dxa"/>
          </w:tcPr>
          <w:p w14:paraId="72A2AECE" w14:textId="77777777" w:rsidR="00F85BB0" w:rsidRPr="00E8353B" w:rsidRDefault="00000000">
            <w:pPr>
              <w:pBdr>
                <w:top w:val="nil"/>
                <w:left w:val="nil"/>
                <w:bottom w:val="nil"/>
                <w:right w:val="nil"/>
                <w:between w:val="nil"/>
              </w:pBdr>
              <w:spacing w:after="0"/>
              <w:ind w:left="-3"/>
              <w:rPr>
                <w:i/>
                <w:color w:val="000000"/>
              </w:rPr>
            </w:pPr>
            <w:r w:rsidRPr="00E8353B">
              <w:rPr>
                <w:i/>
                <w:color w:val="000000"/>
              </w:rPr>
              <w:t>Note</w:t>
            </w:r>
          </w:p>
        </w:tc>
      </w:tr>
      <w:tr w:rsidR="00F85BB0" w14:paraId="2B6106BD" w14:textId="77777777">
        <w:trPr>
          <w:trHeight w:val="20"/>
          <w:jc w:val="center"/>
        </w:trPr>
        <w:tc>
          <w:tcPr>
            <w:tcW w:w="1043" w:type="dxa"/>
          </w:tcPr>
          <w:p w14:paraId="6AA239E1" w14:textId="77777777" w:rsidR="00F85BB0" w:rsidRPr="00E8353B" w:rsidRDefault="00000000">
            <w:pPr>
              <w:spacing w:after="0"/>
              <w:ind w:left="-3"/>
            </w:pPr>
            <w:r w:rsidRPr="00E8353B">
              <w:t>00</w:t>
            </w:r>
          </w:p>
        </w:tc>
        <w:tc>
          <w:tcPr>
            <w:tcW w:w="1674" w:type="dxa"/>
          </w:tcPr>
          <w:p w14:paraId="6C9355EF" w14:textId="77777777" w:rsidR="00F85BB0" w:rsidRPr="00E8353B" w:rsidRDefault="00000000">
            <w:pPr>
              <w:spacing w:after="0"/>
              <w:ind w:left="-3"/>
              <w:jc w:val="center"/>
            </w:pPr>
            <w:r w:rsidRPr="00E8353B">
              <w:t>-</w:t>
            </w:r>
          </w:p>
        </w:tc>
        <w:tc>
          <w:tcPr>
            <w:tcW w:w="4273" w:type="dxa"/>
          </w:tcPr>
          <w:p w14:paraId="6B54B2EC" w14:textId="77777777" w:rsidR="00F85BB0" w:rsidRPr="00E8353B" w:rsidRDefault="00000000">
            <w:pPr>
              <w:spacing w:after="0"/>
              <w:ind w:left="-3"/>
            </w:pPr>
            <w:r w:rsidRPr="00E8353B">
              <w:t>Not supported the lower MSD capability. Only apply the existing MSD requirements in TS38.101-1 and TS38.101-3.</w:t>
            </w:r>
          </w:p>
        </w:tc>
      </w:tr>
      <w:tr w:rsidR="00F85BB0" w14:paraId="23FC33F0" w14:textId="77777777">
        <w:trPr>
          <w:trHeight w:val="20"/>
          <w:jc w:val="center"/>
        </w:trPr>
        <w:tc>
          <w:tcPr>
            <w:tcW w:w="1043" w:type="dxa"/>
          </w:tcPr>
          <w:p w14:paraId="444C5601" w14:textId="77777777" w:rsidR="00F85BB0" w:rsidRPr="00E8353B" w:rsidRDefault="00000000">
            <w:pPr>
              <w:spacing w:after="0"/>
              <w:ind w:left="-3"/>
            </w:pPr>
            <w:r w:rsidRPr="00E8353B">
              <w:t>01</w:t>
            </w:r>
          </w:p>
        </w:tc>
        <w:tc>
          <w:tcPr>
            <w:tcW w:w="1674" w:type="dxa"/>
          </w:tcPr>
          <w:p w14:paraId="3F8C39EF" w14:textId="77777777" w:rsidR="00F85BB0" w:rsidRPr="00E8353B" w:rsidRDefault="00000000">
            <w:pPr>
              <w:spacing w:after="0"/>
              <w:ind w:left="-3"/>
              <w:jc w:val="center"/>
            </w:pPr>
            <w:r w:rsidRPr="00E8353B">
              <w:t>[1] dB</w:t>
            </w:r>
          </w:p>
        </w:tc>
        <w:tc>
          <w:tcPr>
            <w:tcW w:w="4273" w:type="dxa"/>
          </w:tcPr>
          <w:p w14:paraId="019749F0" w14:textId="77777777" w:rsidR="00F85BB0" w:rsidRPr="00E8353B" w:rsidRDefault="00000000">
            <w:pPr>
              <w:spacing w:after="0"/>
              <w:ind w:left="-3"/>
            </w:pPr>
            <w:sdt>
              <w:sdtPr>
                <w:tag w:val="goog_rdk_18"/>
                <w:id w:val="-1436516538"/>
              </w:sdtPr>
              <w:sdtContent>
                <w:r w:rsidRPr="00E8353B">
                  <w:rPr>
                    <w:rFonts w:eastAsia="Gungsuh"/>
                  </w:rPr>
                  <w:t>0 ≤ Actual MSD ≤ [1]</w:t>
                </w:r>
              </w:sdtContent>
            </w:sdt>
          </w:p>
        </w:tc>
      </w:tr>
      <w:tr w:rsidR="00F85BB0" w14:paraId="4BAD10C6" w14:textId="77777777">
        <w:trPr>
          <w:trHeight w:val="20"/>
          <w:jc w:val="center"/>
        </w:trPr>
        <w:tc>
          <w:tcPr>
            <w:tcW w:w="1043" w:type="dxa"/>
            <w:vAlign w:val="center"/>
          </w:tcPr>
          <w:p w14:paraId="1D613710" w14:textId="77777777" w:rsidR="00F85BB0" w:rsidRPr="00E8353B" w:rsidRDefault="00000000">
            <w:pPr>
              <w:spacing w:after="0"/>
              <w:ind w:left="-3"/>
            </w:pPr>
            <w:r w:rsidRPr="00E8353B">
              <w:t>10</w:t>
            </w:r>
          </w:p>
        </w:tc>
        <w:tc>
          <w:tcPr>
            <w:tcW w:w="1674" w:type="dxa"/>
            <w:vAlign w:val="center"/>
          </w:tcPr>
          <w:p w14:paraId="358A1A9F" w14:textId="77777777" w:rsidR="00F85BB0" w:rsidRPr="00E8353B" w:rsidRDefault="00000000">
            <w:pPr>
              <w:spacing w:after="0"/>
              <w:ind w:left="-3"/>
              <w:jc w:val="center"/>
            </w:pPr>
            <w:r w:rsidRPr="00E8353B">
              <w:t>[2] dB</w:t>
            </w:r>
          </w:p>
        </w:tc>
        <w:tc>
          <w:tcPr>
            <w:tcW w:w="4273" w:type="dxa"/>
            <w:vAlign w:val="center"/>
          </w:tcPr>
          <w:p w14:paraId="0E2C11A1" w14:textId="77777777" w:rsidR="00F85BB0" w:rsidRPr="00E8353B" w:rsidRDefault="00000000">
            <w:pPr>
              <w:spacing w:after="0"/>
              <w:ind w:left="-3"/>
            </w:pPr>
            <w:sdt>
              <w:sdtPr>
                <w:tag w:val="goog_rdk_19"/>
                <w:id w:val="-82295292"/>
              </w:sdtPr>
              <w:sdtContent>
                <w:r w:rsidRPr="00E8353B">
                  <w:rPr>
                    <w:rFonts w:eastAsia="Gungsuh"/>
                  </w:rPr>
                  <w:t>1 &lt; Actual MSD ≤ [2]</w:t>
                </w:r>
              </w:sdtContent>
            </w:sdt>
          </w:p>
        </w:tc>
      </w:tr>
      <w:tr w:rsidR="00F85BB0" w14:paraId="3CE6FC35" w14:textId="77777777">
        <w:trPr>
          <w:trHeight w:val="20"/>
          <w:jc w:val="center"/>
        </w:trPr>
        <w:tc>
          <w:tcPr>
            <w:tcW w:w="1043" w:type="dxa"/>
            <w:vAlign w:val="center"/>
          </w:tcPr>
          <w:p w14:paraId="49695A1D" w14:textId="77777777" w:rsidR="00F85BB0" w:rsidRPr="00E8353B" w:rsidRDefault="00000000">
            <w:pPr>
              <w:spacing w:after="0"/>
              <w:ind w:left="-3"/>
            </w:pPr>
            <w:r w:rsidRPr="00E8353B">
              <w:t>11</w:t>
            </w:r>
          </w:p>
        </w:tc>
        <w:tc>
          <w:tcPr>
            <w:tcW w:w="1674" w:type="dxa"/>
            <w:vAlign w:val="center"/>
          </w:tcPr>
          <w:p w14:paraId="69B2F0BC" w14:textId="77777777" w:rsidR="00F85BB0" w:rsidRPr="00E8353B" w:rsidRDefault="00000000">
            <w:pPr>
              <w:spacing w:after="0"/>
              <w:ind w:left="-3"/>
              <w:jc w:val="center"/>
            </w:pPr>
            <w:r w:rsidRPr="00E8353B">
              <w:t>[3] dB</w:t>
            </w:r>
          </w:p>
        </w:tc>
        <w:tc>
          <w:tcPr>
            <w:tcW w:w="4273" w:type="dxa"/>
            <w:vAlign w:val="center"/>
          </w:tcPr>
          <w:p w14:paraId="10CA5336" w14:textId="77777777" w:rsidR="00F85BB0" w:rsidRPr="00E8353B" w:rsidRDefault="00000000">
            <w:pPr>
              <w:spacing w:after="0"/>
              <w:ind w:left="-3"/>
            </w:pPr>
            <w:sdt>
              <w:sdtPr>
                <w:tag w:val="goog_rdk_20"/>
                <w:id w:val="1780140221"/>
              </w:sdtPr>
              <w:sdtContent>
                <w:r w:rsidRPr="00E8353B">
                  <w:rPr>
                    <w:rFonts w:eastAsia="Gungsuh"/>
                  </w:rPr>
                  <w:t>2 &lt; Actual MSD ≤ [3]</w:t>
                </w:r>
              </w:sdtContent>
            </w:sdt>
          </w:p>
        </w:tc>
      </w:tr>
    </w:tbl>
    <w:p w14:paraId="046662F0" w14:textId="77777777" w:rsidR="00F85BB0" w:rsidRDefault="00F85BB0">
      <w:pPr>
        <w:ind w:left="-3"/>
        <w:rPr>
          <w:b/>
        </w:rPr>
      </w:pPr>
    </w:p>
    <w:p w14:paraId="66EE30F4" w14:textId="5D2AB070" w:rsidR="00F85BB0" w:rsidRDefault="00000000">
      <w:pPr>
        <w:ind w:left="-3"/>
      </w:pPr>
      <w:r>
        <w:rPr>
          <w:b/>
        </w:rPr>
        <w:t>Proposal #</w:t>
      </w:r>
      <w:r w:rsidR="00AA010B">
        <w:rPr>
          <w:b/>
        </w:rPr>
        <w:t>6</w:t>
      </w:r>
      <w:r>
        <w:rPr>
          <w:b/>
        </w:rPr>
        <w:t xml:space="preserve">: </w:t>
      </w:r>
      <w:r>
        <w:rPr>
          <w:b/>
          <w:i/>
        </w:rPr>
        <w:t>Single bit indication and 2-bits MSD reporting bitmap for the small MSD capability (MSD &lt;= [3]</w:t>
      </w:r>
      <w:r w:rsidR="00E8353B">
        <w:rPr>
          <w:b/>
          <w:i/>
        </w:rPr>
        <w:t xml:space="preserve"> </w:t>
      </w:r>
      <w:r>
        <w:rPr>
          <w:b/>
          <w:i/>
        </w:rPr>
        <w:t>dB) can be considered to apply the improved MSD level by the high order IMD/harmonic problems.</w:t>
      </w:r>
      <w:r>
        <w:rPr>
          <w:b/>
        </w:rPr>
        <w:t xml:space="preserve"> </w:t>
      </w:r>
    </w:p>
    <w:p w14:paraId="5AD90171" w14:textId="77777777" w:rsidR="00F85BB0" w:rsidRDefault="00F85BB0"/>
    <w:p w14:paraId="098293D6" w14:textId="22C9AC77" w:rsidR="00AA010B" w:rsidRDefault="00AA010B">
      <w:r>
        <w:t xml:space="preserve">For the 2Rx/4Rx indication, we believe that the diversity gain is </w:t>
      </w:r>
      <w:r w:rsidR="005D1605">
        <w:t xml:space="preserve">the </w:t>
      </w:r>
      <w:r>
        <w:t>only different point between 2Rx and 4Rx architecture. So, the diversity gain of 4Rx will be considered based on 2Rx MSD requirements.</w:t>
      </w:r>
    </w:p>
    <w:p w14:paraId="46E05423" w14:textId="2B7D99F4" w:rsidR="00AA010B" w:rsidRDefault="00AA010B">
      <w:r>
        <w:t xml:space="preserve">Hence, the 2Rx MSD requirement is </w:t>
      </w:r>
      <w:r w:rsidR="005D1605">
        <w:t xml:space="preserve">the </w:t>
      </w:r>
      <w:r>
        <w:t>reference MSD values and 4Rx MSD will be decreased by the actual diversity gain.</w:t>
      </w:r>
    </w:p>
    <w:p w14:paraId="508C6162" w14:textId="7561E021" w:rsidR="00AA010B" w:rsidRDefault="00AA010B">
      <w:r>
        <w:t xml:space="preserve">   </w:t>
      </w:r>
    </w:p>
    <w:p w14:paraId="52192F1B" w14:textId="77777777" w:rsidR="00F85BB0" w:rsidRDefault="00000000" w:rsidP="00AA010B">
      <w:pPr>
        <w:pStyle w:val="1"/>
        <w:numPr>
          <w:ilvl w:val="0"/>
          <w:numId w:val="3"/>
        </w:numPr>
        <w:spacing w:before="240"/>
        <w:ind w:left="270" w:hanging="270"/>
      </w:pPr>
      <w:r>
        <w:t>Conclusions</w:t>
      </w:r>
    </w:p>
    <w:p w14:paraId="2B30FD98" w14:textId="205E6395" w:rsidR="00F85BB0" w:rsidRDefault="00000000">
      <w:r>
        <w:t xml:space="preserve">In this contribution, we provided our view on how to report the MSD levels, how to apply the MSD thresholds for the different MSD source, different order within the same MSD source and different </w:t>
      </w:r>
      <w:r>
        <w:lastRenderedPageBreak/>
        <w:t>power classes. Also, we prefer to consider the general MSD capability and small-MSD capability separately.  If RAN4 considers the indication of small MSD capability (MSD &lt;=</w:t>
      </w:r>
      <w:r w:rsidR="00E8353B">
        <w:t xml:space="preserve"> </w:t>
      </w:r>
      <w:r>
        <w:t>[3]</w:t>
      </w:r>
      <w:r w:rsidR="00E8353B">
        <w:t xml:space="preserve"> </w:t>
      </w:r>
      <w:r>
        <w:t xml:space="preserve">dB), the reported MSD thresholds in Table 2 are considered to apply actual improved MSD levels for the CA/DC band combination. Furthermore, in the conformance test aspect, we prefer to keep the current test burden of the inter-band CA/DC UE for the lower MSD capability UE. Based on our analysis for the remaining open issues, we proposed as follow </w:t>
      </w:r>
    </w:p>
    <w:p w14:paraId="117D8172" w14:textId="77777777" w:rsidR="00F85BB0" w:rsidRDefault="00F85BB0">
      <w:pPr>
        <w:rPr>
          <w:b/>
        </w:rPr>
      </w:pPr>
    </w:p>
    <w:p w14:paraId="48E8C4D8" w14:textId="75EE0D83" w:rsidR="00AA010B" w:rsidRPr="00AA010B" w:rsidRDefault="00AA010B" w:rsidP="00AA010B">
      <w:pPr>
        <w:rPr>
          <w:b/>
        </w:rPr>
      </w:pPr>
      <w:r>
        <w:rPr>
          <w:b/>
        </w:rPr>
        <w:t>Proposal #1:</w:t>
      </w:r>
      <w:r w:rsidRPr="00AA010B">
        <w:rPr>
          <w:b/>
        </w:rPr>
        <w:t xml:space="preserve"> We can accept to define the precondition to report the MSD value. The reported MSD value should be improved at least [1 or 2] dB from the specified MSD values except high-order IMD/harmonic sources. Additionally, it is unnecessary to report the Lower MSD values in case the specified MSD itself is small or the MSD improvement is not significant.</w:t>
      </w:r>
    </w:p>
    <w:p w14:paraId="02E2743B" w14:textId="402AC52E" w:rsidR="00F85BB0" w:rsidRDefault="00AA010B">
      <w:pPr>
        <w:rPr>
          <w:b/>
          <w:i/>
        </w:rPr>
      </w:pPr>
      <w:r>
        <w:rPr>
          <w:b/>
        </w:rPr>
        <w:t>Proposal #2</w:t>
      </w:r>
      <w:r>
        <w:rPr>
          <w:b/>
          <w:i/>
        </w:rPr>
        <w:t xml:space="preserve">: If RAN4 can keep the existing UL/DL configuration for the MSD test, then RAN4 don’t need to report the detail UL/DL configuration information (# of CC, # of bands of each UL/DL) and RAN4 can merge the MSD types based on the actual MSD values from UE. </w:t>
      </w:r>
    </w:p>
    <w:p w14:paraId="44919E93" w14:textId="5D8033D3" w:rsidR="00F85BB0" w:rsidRDefault="00AA010B">
      <w:pPr>
        <w:rPr>
          <w:b/>
        </w:rPr>
      </w:pPr>
      <w:r>
        <w:rPr>
          <w:b/>
        </w:rPr>
        <w:t>Proposal #3</w:t>
      </w:r>
      <w:r>
        <w:rPr>
          <w:b/>
          <w:i/>
        </w:rPr>
        <w:t>: RAN4 introduces multiple MSD thresholds using 3-bit MSD reporting bitmap in Table 1 to apply lower capability for all CA/DC band combinations according to the different MSD types and different order.</w:t>
      </w:r>
    </w:p>
    <w:p w14:paraId="217D4E84" w14:textId="5C81AD9B" w:rsidR="00F85BB0" w:rsidRDefault="00AA010B">
      <w:pPr>
        <w:ind w:left="-3"/>
        <w:rPr>
          <w:b/>
        </w:rPr>
      </w:pPr>
      <w:r>
        <w:rPr>
          <w:b/>
        </w:rPr>
        <w:t xml:space="preserve">Proposal #4: </w:t>
      </w:r>
      <w:r>
        <w:rPr>
          <w:b/>
          <w:i/>
        </w:rPr>
        <w:t xml:space="preserve">For the conformance test aspect, meta supports the option 1 in WF [3]. </w:t>
      </w:r>
      <w:r w:rsidR="005D1605">
        <w:rPr>
          <w:b/>
          <w:i/>
        </w:rPr>
        <w:t>Specially</w:t>
      </w:r>
      <w:r>
        <w:rPr>
          <w:b/>
          <w:i/>
        </w:rPr>
        <w:t>, we prefer not to define the explicit MSD requirements for lower MSD capability in TS38.101-1 and TS38.101-3.</w:t>
      </w:r>
      <w:r>
        <w:rPr>
          <w:b/>
        </w:rPr>
        <w:t xml:space="preserve"> </w:t>
      </w:r>
    </w:p>
    <w:p w14:paraId="3C7053FD" w14:textId="77777777" w:rsidR="00AA010B" w:rsidRDefault="00AA010B" w:rsidP="00AA010B">
      <w:pPr>
        <w:ind w:left="-3"/>
        <w:rPr>
          <w:b/>
        </w:rPr>
      </w:pPr>
      <w:r>
        <w:rPr>
          <w:b/>
        </w:rPr>
        <w:t xml:space="preserve">Proposal #5: </w:t>
      </w:r>
      <w:r>
        <w:rPr>
          <w:b/>
          <w:i/>
        </w:rPr>
        <w:t>For the signalling overhead reduction mechanism, we are open to adopt possible solutions such as gNB query, merged MSD types with same MSD values.</w:t>
      </w:r>
    </w:p>
    <w:p w14:paraId="5F39D1A7" w14:textId="32F27507" w:rsidR="00F85BB0" w:rsidRDefault="00000000">
      <w:pPr>
        <w:ind w:left="-3"/>
      </w:pPr>
      <w:r>
        <w:rPr>
          <w:b/>
        </w:rPr>
        <w:t>Proposal #</w:t>
      </w:r>
      <w:r w:rsidR="00AA010B">
        <w:rPr>
          <w:b/>
        </w:rPr>
        <w:t>6</w:t>
      </w:r>
      <w:r>
        <w:rPr>
          <w:b/>
        </w:rPr>
        <w:t xml:space="preserve">: </w:t>
      </w:r>
      <w:r>
        <w:rPr>
          <w:b/>
          <w:i/>
        </w:rPr>
        <w:t>Single bit indication and 2-bits MSD reporting bitmap for the small MSD capability (MSD &lt;= [3]</w:t>
      </w:r>
      <w:r w:rsidR="00E8353B">
        <w:rPr>
          <w:b/>
          <w:i/>
        </w:rPr>
        <w:t xml:space="preserve"> </w:t>
      </w:r>
      <w:r>
        <w:rPr>
          <w:b/>
          <w:i/>
        </w:rPr>
        <w:t>dB) can be considered to apply the improved MSD level by the high order IMD/harmonic problems.</w:t>
      </w:r>
      <w:r>
        <w:rPr>
          <w:b/>
        </w:rPr>
        <w:t xml:space="preserve"> </w:t>
      </w:r>
    </w:p>
    <w:p w14:paraId="482CDA3F" w14:textId="77777777" w:rsidR="00F85BB0" w:rsidRDefault="00F85BB0">
      <w:pPr>
        <w:rPr>
          <w:b/>
        </w:rPr>
      </w:pPr>
    </w:p>
    <w:p w14:paraId="7BBD6FE9" w14:textId="77777777" w:rsidR="00F85BB0" w:rsidRDefault="00000000">
      <w:pPr>
        <w:pStyle w:val="1"/>
        <w:spacing w:before="240"/>
      </w:pPr>
      <w:r>
        <w:t>Reference</w:t>
      </w:r>
    </w:p>
    <w:p w14:paraId="2D7B335C" w14:textId="77777777" w:rsidR="00F85BB0" w:rsidRDefault="00000000">
      <w:pPr>
        <w:widowControl/>
        <w:rPr>
          <w:sz w:val="20"/>
          <w:szCs w:val="20"/>
        </w:rPr>
      </w:pPr>
      <w:r>
        <w:rPr>
          <w:sz w:val="20"/>
          <w:szCs w:val="20"/>
        </w:rPr>
        <w:t>[1] R4-2303695, “WF on study for lower MSD,” Huawei</w:t>
      </w:r>
    </w:p>
    <w:p w14:paraId="6A6E11AF" w14:textId="77777777" w:rsidR="00F85BB0" w:rsidRDefault="00000000">
      <w:pPr>
        <w:widowControl/>
        <w:rPr>
          <w:sz w:val="20"/>
          <w:szCs w:val="20"/>
        </w:rPr>
      </w:pPr>
      <w:r>
        <w:rPr>
          <w:sz w:val="20"/>
          <w:szCs w:val="20"/>
        </w:rPr>
        <w:t>[2] RP-230753, “Revised WID on Further RF requirements enhancement for NR and EN-DC in FR1,” Huawei</w:t>
      </w:r>
    </w:p>
    <w:p w14:paraId="1BA9486F" w14:textId="3C693219" w:rsidR="00F85BB0" w:rsidRDefault="00000000">
      <w:pPr>
        <w:widowControl/>
        <w:rPr>
          <w:sz w:val="20"/>
          <w:szCs w:val="20"/>
        </w:rPr>
      </w:pPr>
      <w:r>
        <w:rPr>
          <w:sz w:val="20"/>
          <w:szCs w:val="20"/>
        </w:rPr>
        <w:t>[3] R4-23</w:t>
      </w:r>
      <w:r w:rsidR="0070626D">
        <w:rPr>
          <w:sz w:val="20"/>
          <w:szCs w:val="20"/>
        </w:rPr>
        <w:t>10499</w:t>
      </w:r>
      <w:r>
        <w:rPr>
          <w:sz w:val="20"/>
          <w:szCs w:val="20"/>
        </w:rPr>
        <w:t>, “WF on lower MSD,” Huawei</w:t>
      </w:r>
    </w:p>
    <w:p w14:paraId="484C8657" w14:textId="77777777" w:rsidR="00F85BB0" w:rsidRDefault="00000000">
      <w:pPr>
        <w:widowControl/>
        <w:rPr>
          <w:sz w:val="20"/>
          <w:szCs w:val="20"/>
        </w:rPr>
      </w:pPr>
      <w:r>
        <w:rPr>
          <w:sz w:val="20"/>
          <w:szCs w:val="20"/>
        </w:rPr>
        <w:t>[4] TR38.881: Study on lower MSD for inter-band CA/EN-DC/DC combinations</w:t>
      </w:r>
    </w:p>
    <w:p w14:paraId="3ACAA467" w14:textId="1E02F155" w:rsidR="00F85BB0" w:rsidRDefault="00000000">
      <w:pPr>
        <w:widowControl/>
        <w:rPr>
          <w:sz w:val="20"/>
          <w:szCs w:val="20"/>
        </w:rPr>
      </w:pPr>
      <w:r>
        <w:rPr>
          <w:sz w:val="20"/>
          <w:szCs w:val="20"/>
        </w:rPr>
        <w:t>[5] R4-23</w:t>
      </w:r>
      <w:r w:rsidR="0070626D">
        <w:rPr>
          <w:sz w:val="20"/>
          <w:szCs w:val="20"/>
        </w:rPr>
        <w:t>07476</w:t>
      </w:r>
      <w:r>
        <w:rPr>
          <w:sz w:val="20"/>
          <w:szCs w:val="20"/>
        </w:rPr>
        <w:t>, “</w:t>
      </w:r>
      <w:r w:rsidR="0070626D" w:rsidRPr="0070626D">
        <w:rPr>
          <w:sz w:val="20"/>
          <w:szCs w:val="20"/>
        </w:rPr>
        <w:t>Signaling approach for low MSD</w:t>
      </w:r>
      <w:r>
        <w:rPr>
          <w:sz w:val="20"/>
          <w:szCs w:val="20"/>
        </w:rPr>
        <w:t xml:space="preserve">,” </w:t>
      </w:r>
      <w:r w:rsidR="0070626D">
        <w:rPr>
          <w:sz w:val="20"/>
          <w:szCs w:val="20"/>
        </w:rPr>
        <w:t>SKW</w:t>
      </w:r>
    </w:p>
    <w:p w14:paraId="46EF09D0" w14:textId="0408B55F" w:rsidR="0070626D" w:rsidRDefault="0070626D">
      <w:pPr>
        <w:widowControl/>
        <w:rPr>
          <w:sz w:val="20"/>
          <w:szCs w:val="20"/>
        </w:rPr>
      </w:pPr>
      <w:r>
        <w:rPr>
          <w:sz w:val="20"/>
          <w:szCs w:val="20"/>
        </w:rPr>
        <w:t>[6] R4-2307919, “</w:t>
      </w:r>
      <w:r w:rsidRPr="0070626D">
        <w:rPr>
          <w:sz w:val="20"/>
          <w:szCs w:val="20"/>
        </w:rPr>
        <w:t>On the signalling design for lower-MSD capability,” Huawei</w:t>
      </w:r>
    </w:p>
    <w:p w14:paraId="0B11D35F" w14:textId="48F84DEB" w:rsidR="00F85BB0" w:rsidRDefault="00000000">
      <w:pPr>
        <w:widowControl/>
        <w:rPr>
          <w:sz w:val="20"/>
          <w:szCs w:val="20"/>
        </w:rPr>
      </w:pPr>
      <w:r>
        <w:rPr>
          <w:sz w:val="20"/>
          <w:szCs w:val="20"/>
        </w:rPr>
        <w:t>[</w:t>
      </w:r>
      <w:r w:rsidR="0070626D">
        <w:rPr>
          <w:sz w:val="20"/>
          <w:szCs w:val="20"/>
        </w:rPr>
        <w:t>7</w:t>
      </w:r>
      <w:r>
        <w:rPr>
          <w:sz w:val="20"/>
          <w:szCs w:val="20"/>
        </w:rPr>
        <w:t>] R4-2218298, “On lower MSD capability signaling,” Meta Ireland</w:t>
      </w:r>
    </w:p>
    <w:p w14:paraId="45E68FB8" w14:textId="2DE41F86" w:rsidR="00F85BB0" w:rsidRDefault="00000000">
      <w:pPr>
        <w:widowControl/>
        <w:rPr>
          <w:sz w:val="20"/>
          <w:szCs w:val="20"/>
        </w:rPr>
      </w:pPr>
      <w:r>
        <w:rPr>
          <w:sz w:val="20"/>
          <w:szCs w:val="20"/>
        </w:rPr>
        <w:t>[</w:t>
      </w:r>
      <w:r w:rsidR="0070626D">
        <w:rPr>
          <w:sz w:val="20"/>
          <w:szCs w:val="20"/>
        </w:rPr>
        <w:t>8</w:t>
      </w:r>
      <w:r>
        <w:rPr>
          <w:sz w:val="20"/>
          <w:szCs w:val="20"/>
        </w:rPr>
        <w:t>] TS38.101-1</w:t>
      </w:r>
    </w:p>
    <w:p w14:paraId="39246621" w14:textId="68E700FA" w:rsidR="00F85BB0" w:rsidRDefault="00000000">
      <w:pPr>
        <w:widowControl/>
        <w:rPr>
          <w:sz w:val="20"/>
          <w:szCs w:val="20"/>
        </w:rPr>
      </w:pPr>
      <w:r>
        <w:rPr>
          <w:sz w:val="20"/>
          <w:szCs w:val="20"/>
        </w:rPr>
        <w:t>[</w:t>
      </w:r>
      <w:r w:rsidR="0070626D">
        <w:rPr>
          <w:sz w:val="20"/>
          <w:szCs w:val="20"/>
        </w:rPr>
        <w:t>9</w:t>
      </w:r>
      <w:r>
        <w:rPr>
          <w:sz w:val="20"/>
          <w:szCs w:val="20"/>
        </w:rPr>
        <w:t>] TS38.101-3</w:t>
      </w:r>
    </w:p>
    <w:p w14:paraId="446EC320" w14:textId="77777777" w:rsidR="00F85BB0" w:rsidRDefault="00F85BB0">
      <w:pPr>
        <w:widowControl/>
        <w:rPr>
          <w:sz w:val="20"/>
          <w:szCs w:val="20"/>
        </w:rPr>
      </w:pPr>
    </w:p>
    <w:sectPr w:rsidR="00F85BB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9E62" w14:textId="77777777" w:rsidR="00296B91" w:rsidRDefault="00296B91" w:rsidP="0019560C">
      <w:pPr>
        <w:spacing w:after="0"/>
      </w:pPr>
      <w:r>
        <w:separator/>
      </w:r>
    </w:p>
  </w:endnote>
  <w:endnote w:type="continuationSeparator" w:id="0">
    <w:p w14:paraId="524794D0" w14:textId="77777777" w:rsidR="00296B91" w:rsidRDefault="00296B91" w:rsidP="001956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Mincho"/>
    <w:charset w:val="80"/>
    <w:family w:val="swiss"/>
    <w:pitch w:val="variable"/>
    <w:sig w:usb0="00000001"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Yu Mincho">
    <w:altName w:val="Yu Gothic"/>
    <w:charset w:val="80"/>
    <w:family w:val="roman"/>
    <w:pitch w:val="default"/>
    <w:sig w:usb0="800002E7" w:usb1="2AC7FCFF" w:usb2="00000012" w:usb3="00000000" w:csb0="00020000" w:csb1="00000000"/>
  </w:font>
  <w:font w:name="Gungsuh">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93DD9" w14:textId="77777777" w:rsidR="00296B91" w:rsidRDefault="00296B91" w:rsidP="0019560C">
      <w:pPr>
        <w:spacing w:after="0"/>
      </w:pPr>
      <w:r>
        <w:separator/>
      </w:r>
    </w:p>
  </w:footnote>
  <w:footnote w:type="continuationSeparator" w:id="0">
    <w:p w14:paraId="7A9BE57B" w14:textId="77777777" w:rsidR="00296B91" w:rsidRDefault="00296B91" w:rsidP="001956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15AF9"/>
    <w:multiLevelType w:val="hybridMultilevel"/>
    <w:tmpl w:val="A74A6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1D5593"/>
    <w:multiLevelType w:val="multilevel"/>
    <w:tmpl w:val="1CBCCA6C"/>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2" w15:restartNumberingAfterBreak="0">
    <w:nsid w:val="0ED0057D"/>
    <w:multiLevelType w:val="multilevel"/>
    <w:tmpl w:val="1CBCCA6C"/>
    <w:lvl w:ilvl="0">
      <w:start w:val="2"/>
      <w:numFmt w:val="decimal"/>
      <w:lvlText w:val="%1."/>
      <w:lvlJc w:val="left"/>
      <w:pPr>
        <w:ind w:left="417" w:hanging="420"/>
      </w:pPr>
    </w:lvl>
    <w:lvl w:ilvl="1">
      <w:start w:val="2"/>
      <w:numFmt w:val="decimal"/>
      <w:lvlText w:val="%1.%2"/>
      <w:lvlJc w:val="left"/>
      <w:pPr>
        <w:ind w:left="1272" w:hanging="1275"/>
      </w:pPr>
    </w:lvl>
    <w:lvl w:ilvl="2">
      <w:start w:val="1"/>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3" w15:restartNumberingAfterBreak="0">
    <w:nsid w:val="12020611"/>
    <w:multiLevelType w:val="multilevel"/>
    <w:tmpl w:val="1F6CD57C"/>
    <w:lvl w:ilvl="0">
      <w:start w:val="1"/>
      <w:numFmt w:val="decimal"/>
      <w:lvlText w:val="%1)"/>
      <w:lvlJc w:val="left"/>
      <w:pPr>
        <w:ind w:left="1840" w:hanging="420"/>
      </w:pPr>
      <w:rPr>
        <w:rFonts w:ascii="Times New Roman" w:eastAsia="SimSun" w:hAnsi="Times New Roman" w:cs="Times New Roman"/>
      </w:rPr>
    </w:lvl>
    <w:lvl w:ilvl="1">
      <w:start w:val="1"/>
      <w:numFmt w:val="bullet"/>
      <w:lvlText w:val=""/>
      <w:lvlJc w:val="left"/>
      <w:pPr>
        <w:ind w:left="2260" w:hanging="420"/>
      </w:pPr>
      <w:rPr>
        <w:rFonts w:ascii="Wingdings" w:hAnsi="Wingdings" w:hint="default"/>
      </w:rPr>
    </w:lvl>
    <w:lvl w:ilvl="2">
      <w:start w:val="1"/>
      <w:numFmt w:val="bullet"/>
      <w:lvlText w:val=""/>
      <w:lvlJc w:val="left"/>
      <w:pPr>
        <w:ind w:left="2680" w:hanging="420"/>
      </w:pPr>
      <w:rPr>
        <w:rFonts w:ascii="Wingdings" w:hAnsi="Wingdings" w:hint="default"/>
      </w:rPr>
    </w:lvl>
    <w:lvl w:ilvl="3">
      <w:start w:val="1"/>
      <w:numFmt w:val="bullet"/>
      <w:lvlText w:val=""/>
      <w:lvlJc w:val="left"/>
      <w:pPr>
        <w:ind w:left="3100" w:hanging="420"/>
      </w:pPr>
      <w:rPr>
        <w:rFonts w:ascii="Wingdings" w:hAnsi="Wingdings" w:hint="default"/>
      </w:rPr>
    </w:lvl>
    <w:lvl w:ilvl="4">
      <w:start w:val="1"/>
      <w:numFmt w:val="bullet"/>
      <w:lvlText w:val=""/>
      <w:lvlJc w:val="left"/>
      <w:pPr>
        <w:ind w:left="3520" w:hanging="420"/>
      </w:pPr>
      <w:rPr>
        <w:rFonts w:ascii="Wingdings" w:hAnsi="Wingdings" w:hint="default"/>
      </w:rPr>
    </w:lvl>
    <w:lvl w:ilvl="5">
      <w:start w:val="1"/>
      <w:numFmt w:val="bullet"/>
      <w:lvlText w:val=""/>
      <w:lvlJc w:val="left"/>
      <w:pPr>
        <w:ind w:left="3940" w:hanging="420"/>
      </w:pPr>
      <w:rPr>
        <w:rFonts w:ascii="Wingdings" w:hAnsi="Wingdings" w:hint="default"/>
      </w:rPr>
    </w:lvl>
    <w:lvl w:ilvl="6">
      <w:start w:val="1"/>
      <w:numFmt w:val="bullet"/>
      <w:lvlText w:val=""/>
      <w:lvlJc w:val="left"/>
      <w:pPr>
        <w:ind w:left="4360" w:hanging="420"/>
      </w:pPr>
      <w:rPr>
        <w:rFonts w:ascii="Wingdings" w:hAnsi="Wingdings" w:hint="default"/>
      </w:rPr>
    </w:lvl>
    <w:lvl w:ilvl="7">
      <w:start w:val="1"/>
      <w:numFmt w:val="bullet"/>
      <w:lvlText w:val=""/>
      <w:lvlJc w:val="left"/>
      <w:pPr>
        <w:ind w:left="4780" w:hanging="420"/>
      </w:pPr>
      <w:rPr>
        <w:rFonts w:ascii="Wingdings" w:hAnsi="Wingdings" w:hint="default"/>
      </w:rPr>
    </w:lvl>
    <w:lvl w:ilvl="8">
      <w:start w:val="1"/>
      <w:numFmt w:val="bullet"/>
      <w:lvlText w:val=""/>
      <w:lvlJc w:val="left"/>
      <w:pPr>
        <w:ind w:left="5200" w:hanging="420"/>
      </w:pPr>
      <w:rPr>
        <w:rFonts w:ascii="Wingdings" w:hAnsi="Wingdings" w:hint="default"/>
      </w:rPr>
    </w:lvl>
  </w:abstractNum>
  <w:abstractNum w:abstractNumId="4" w15:restartNumberingAfterBreak="0">
    <w:nsid w:val="1B5E2EB8"/>
    <w:multiLevelType w:val="multilevel"/>
    <w:tmpl w:val="458A1CF8"/>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abstractNum w:abstractNumId="5" w15:restartNumberingAfterBreak="0">
    <w:nsid w:val="1D6E470B"/>
    <w:multiLevelType w:val="multilevel"/>
    <w:tmpl w:val="6596A2C0"/>
    <w:lvl w:ilvl="0">
      <w:start w:val="1"/>
      <w:numFmt w:val="bullet"/>
      <w:pStyle w:val="References"/>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6" w15:restartNumberingAfterBreak="0">
    <w:nsid w:val="2DFA1C65"/>
    <w:multiLevelType w:val="hybridMultilevel"/>
    <w:tmpl w:val="FE941B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63C43"/>
    <w:multiLevelType w:val="multilevel"/>
    <w:tmpl w:val="0F78AD6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
      <w:lvlJc w:val="left"/>
      <w:pPr>
        <w:ind w:left="1656" w:hanging="360"/>
      </w:pPr>
      <w:rPr>
        <w:rFonts w:ascii="Arial" w:eastAsia="Arial" w:hAnsi="Arial" w:cs="Arial"/>
      </w:rPr>
    </w:lvl>
    <w:lvl w:ilvl="2">
      <w:start w:val="1"/>
      <w:numFmt w:val="bullet"/>
      <w:lvlText w:val="•"/>
      <w:lvlJc w:val="left"/>
      <w:pPr>
        <w:ind w:left="2376" w:hanging="360"/>
      </w:pPr>
      <w:rPr>
        <w:rFonts w:ascii="Arial" w:eastAsia="Arial" w:hAnsi="Arial" w:cs="Arial"/>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8" w15:restartNumberingAfterBreak="0">
    <w:nsid w:val="3796266D"/>
    <w:multiLevelType w:val="multilevel"/>
    <w:tmpl w:val="BF92CE3A"/>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9" w15:restartNumberingAfterBreak="0">
    <w:nsid w:val="3C04382D"/>
    <w:multiLevelType w:val="multilevel"/>
    <w:tmpl w:val="882C66F0"/>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27"/>
      <w:numFmt w:val="bullet"/>
      <w:lvlText w:val="-"/>
      <w:lvlJc w:val="left"/>
      <w:pPr>
        <w:ind w:left="1686" w:hanging="420"/>
      </w:pPr>
      <w:rPr>
        <w:rFonts w:ascii="Times New Roman" w:eastAsia="Times New Roman" w:hAnsi="Times New Roman" w:cs="Times New Roman"/>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3A67F0"/>
    <w:multiLevelType w:val="multilevel"/>
    <w:tmpl w:val="7ECA6F56"/>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12" w15:restartNumberingAfterBreak="0">
    <w:nsid w:val="532752DF"/>
    <w:multiLevelType w:val="multilevel"/>
    <w:tmpl w:val="07827046"/>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3" w15:restartNumberingAfterBreak="0">
    <w:nsid w:val="55876B0F"/>
    <w:multiLevelType w:val="hybridMultilevel"/>
    <w:tmpl w:val="D66C9D40"/>
    <w:lvl w:ilvl="0" w:tplc="B9CC5600">
      <w:start w:val="8"/>
      <w:numFmt w:val="bullet"/>
      <w:lvlText w:val="-"/>
      <w:lvlJc w:val="left"/>
      <w:pPr>
        <w:ind w:left="473" w:hanging="360"/>
      </w:pPr>
      <w:rPr>
        <w:rFonts w:ascii="Times New Roman" w:eastAsia="Times New Roman" w:hAnsi="Times New Roman" w:cs="Times New Roman" w:hint="default"/>
      </w:rPr>
    </w:lvl>
    <w:lvl w:ilvl="1" w:tplc="04090003">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4" w15:restartNumberingAfterBreak="0">
    <w:nsid w:val="55B5437B"/>
    <w:multiLevelType w:val="multilevel"/>
    <w:tmpl w:val="F2CC043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15" w15:restartNumberingAfterBreak="0">
    <w:nsid w:val="56317047"/>
    <w:multiLevelType w:val="multilevel"/>
    <w:tmpl w:val="1CBCCA6C"/>
    <w:lvl w:ilvl="0">
      <w:start w:val="2"/>
      <w:numFmt w:val="decimal"/>
      <w:pStyle w:val="CharCharCharChar"/>
      <w:lvlText w:val="%1."/>
      <w:lvlJc w:val="left"/>
      <w:pPr>
        <w:ind w:left="417" w:hanging="420"/>
      </w:pPr>
    </w:lvl>
    <w:lvl w:ilvl="1">
      <w:start w:val="1"/>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16" w15:restartNumberingAfterBreak="0">
    <w:nsid w:val="583D678C"/>
    <w:multiLevelType w:val="multilevel"/>
    <w:tmpl w:val="58AE6348"/>
    <w:lvl w:ilvl="0">
      <w:start w:val="1"/>
      <w:numFmt w:val="bullet"/>
      <w:lvlText w:val="•"/>
      <w:lvlJc w:val="left"/>
      <w:pPr>
        <w:ind w:left="846" w:hanging="420"/>
      </w:pPr>
      <w:rPr>
        <w:rFonts w:ascii="Times New Roman" w:eastAsia="Times New Roman" w:hAnsi="Times New Roman" w:cs="Times New Roman"/>
      </w:rPr>
    </w:lvl>
    <w:lvl w:ilvl="1">
      <w:start w:val="1"/>
      <w:numFmt w:val="bullet"/>
      <w:lvlText w:val="■"/>
      <w:lvlJc w:val="left"/>
      <w:pPr>
        <w:ind w:left="1266" w:hanging="420"/>
      </w:pPr>
      <w:rPr>
        <w:rFonts w:ascii="Noto Sans Symbols" w:eastAsia="Noto Sans Symbols" w:hAnsi="Noto Sans Symbols" w:cs="Noto Sans Symbols"/>
      </w:rPr>
    </w:lvl>
    <w:lvl w:ilvl="2">
      <w:start w:val="1"/>
      <w:numFmt w:val="bullet"/>
      <w:lvlText w:val="▪"/>
      <w:lvlJc w:val="left"/>
      <w:pPr>
        <w:ind w:left="1626" w:hanging="360"/>
      </w:pPr>
      <w:rPr>
        <w:rFonts w:ascii="Noto Sans Symbols" w:eastAsia="Noto Sans Symbols" w:hAnsi="Noto Sans Symbols" w:cs="Noto Sans Symbols"/>
      </w:rPr>
    </w:lvl>
    <w:lvl w:ilvl="3">
      <w:start w:val="1"/>
      <w:numFmt w:val="bullet"/>
      <w:lvlText w:val="●"/>
      <w:lvlJc w:val="left"/>
      <w:pPr>
        <w:ind w:left="2106" w:hanging="420"/>
      </w:pPr>
      <w:rPr>
        <w:rFonts w:ascii="Noto Sans Symbols" w:eastAsia="Noto Sans Symbols" w:hAnsi="Noto Sans Symbols" w:cs="Noto Sans Symbols"/>
      </w:rPr>
    </w:lvl>
    <w:lvl w:ilvl="4">
      <w:start w:val="1"/>
      <w:numFmt w:val="bullet"/>
      <w:lvlText w:val="■"/>
      <w:lvlJc w:val="left"/>
      <w:pPr>
        <w:ind w:left="2526" w:hanging="420"/>
      </w:pPr>
      <w:rPr>
        <w:rFonts w:ascii="Noto Sans Symbols" w:eastAsia="Noto Sans Symbols" w:hAnsi="Noto Sans Symbols" w:cs="Noto Sans Symbols"/>
      </w:rPr>
    </w:lvl>
    <w:lvl w:ilvl="5">
      <w:start w:val="1"/>
      <w:numFmt w:val="bullet"/>
      <w:lvlText w:val="◆"/>
      <w:lvlJc w:val="left"/>
      <w:pPr>
        <w:ind w:left="2946" w:hanging="420"/>
      </w:pPr>
      <w:rPr>
        <w:rFonts w:ascii="Noto Sans Symbols" w:eastAsia="Noto Sans Symbols" w:hAnsi="Noto Sans Symbols" w:cs="Noto Sans Symbols"/>
      </w:rPr>
    </w:lvl>
    <w:lvl w:ilvl="6">
      <w:start w:val="1"/>
      <w:numFmt w:val="bullet"/>
      <w:lvlText w:val="●"/>
      <w:lvlJc w:val="left"/>
      <w:pPr>
        <w:ind w:left="3366" w:hanging="420"/>
      </w:pPr>
      <w:rPr>
        <w:rFonts w:ascii="Noto Sans Symbols" w:eastAsia="Noto Sans Symbols" w:hAnsi="Noto Sans Symbols" w:cs="Noto Sans Symbols"/>
      </w:rPr>
    </w:lvl>
    <w:lvl w:ilvl="7">
      <w:start w:val="1"/>
      <w:numFmt w:val="bullet"/>
      <w:lvlText w:val="■"/>
      <w:lvlJc w:val="left"/>
      <w:pPr>
        <w:ind w:left="3786" w:hanging="420"/>
      </w:pPr>
      <w:rPr>
        <w:rFonts w:ascii="Noto Sans Symbols" w:eastAsia="Noto Sans Symbols" w:hAnsi="Noto Sans Symbols" w:cs="Noto Sans Symbols"/>
      </w:rPr>
    </w:lvl>
    <w:lvl w:ilvl="8">
      <w:start w:val="1"/>
      <w:numFmt w:val="bullet"/>
      <w:lvlText w:val="◆"/>
      <w:lvlJc w:val="left"/>
      <w:pPr>
        <w:ind w:left="4206" w:hanging="420"/>
      </w:pPr>
      <w:rPr>
        <w:rFonts w:ascii="Noto Sans Symbols" w:eastAsia="Noto Sans Symbols" w:hAnsi="Noto Sans Symbols" w:cs="Noto Sans Symbols"/>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3A332D3"/>
    <w:multiLevelType w:val="multilevel"/>
    <w:tmpl w:val="17185C4C"/>
    <w:lvl w:ilvl="0">
      <w:start w:val="1"/>
      <w:numFmt w:val="bullet"/>
      <w:lvlText w:val="-"/>
      <w:lvlJc w:val="left"/>
      <w:pPr>
        <w:ind w:left="1129" w:hanging="420"/>
      </w:pPr>
      <w:rPr>
        <w:rFonts w:ascii="Times New Roman" w:eastAsia="Times New Roman" w:hAnsi="Times New Roman" w:cs="Times New Roman"/>
      </w:rPr>
    </w:lvl>
    <w:lvl w:ilvl="1">
      <w:start w:val="1"/>
      <w:numFmt w:val="bullet"/>
      <w:lvlText w:val="■"/>
      <w:lvlJc w:val="left"/>
      <w:pPr>
        <w:ind w:left="1549" w:hanging="420"/>
      </w:pPr>
      <w:rPr>
        <w:rFonts w:ascii="Noto Sans Symbols" w:eastAsia="Noto Sans Symbols" w:hAnsi="Noto Sans Symbols" w:cs="Noto Sans Symbols"/>
      </w:rPr>
    </w:lvl>
    <w:lvl w:ilvl="2">
      <w:start w:val="1"/>
      <w:numFmt w:val="bullet"/>
      <w:lvlText w:val="◆"/>
      <w:lvlJc w:val="left"/>
      <w:pPr>
        <w:ind w:left="1969" w:hanging="420"/>
      </w:pPr>
      <w:rPr>
        <w:rFonts w:ascii="Noto Sans Symbols" w:eastAsia="Noto Sans Symbols" w:hAnsi="Noto Sans Symbols" w:cs="Noto Sans Symbols"/>
      </w:rPr>
    </w:lvl>
    <w:lvl w:ilvl="3">
      <w:start w:val="1"/>
      <w:numFmt w:val="bullet"/>
      <w:lvlText w:val="●"/>
      <w:lvlJc w:val="left"/>
      <w:pPr>
        <w:ind w:left="2389" w:hanging="420"/>
      </w:pPr>
      <w:rPr>
        <w:rFonts w:ascii="Noto Sans Symbols" w:eastAsia="Noto Sans Symbols" w:hAnsi="Noto Sans Symbols" w:cs="Noto Sans Symbols"/>
      </w:rPr>
    </w:lvl>
    <w:lvl w:ilvl="4">
      <w:start w:val="1"/>
      <w:numFmt w:val="bullet"/>
      <w:lvlText w:val="■"/>
      <w:lvlJc w:val="left"/>
      <w:pPr>
        <w:ind w:left="2809" w:hanging="420"/>
      </w:pPr>
      <w:rPr>
        <w:rFonts w:ascii="Noto Sans Symbols" w:eastAsia="Noto Sans Symbols" w:hAnsi="Noto Sans Symbols" w:cs="Noto Sans Symbols"/>
      </w:rPr>
    </w:lvl>
    <w:lvl w:ilvl="5">
      <w:start w:val="1"/>
      <w:numFmt w:val="bullet"/>
      <w:lvlText w:val="◆"/>
      <w:lvlJc w:val="left"/>
      <w:pPr>
        <w:ind w:left="3229" w:hanging="420"/>
      </w:pPr>
      <w:rPr>
        <w:rFonts w:ascii="Noto Sans Symbols" w:eastAsia="Noto Sans Symbols" w:hAnsi="Noto Sans Symbols" w:cs="Noto Sans Symbols"/>
      </w:rPr>
    </w:lvl>
    <w:lvl w:ilvl="6">
      <w:start w:val="1"/>
      <w:numFmt w:val="bullet"/>
      <w:lvlText w:val="●"/>
      <w:lvlJc w:val="left"/>
      <w:pPr>
        <w:ind w:left="3649" w:hanging="420"/>
      </w:pPr>
      <w:rPr>
        <w:rFonts w:ascii="Noto Sans Symbols" w:eastAsia="Noto Sans Symbols" w:hAnsi="Noto Sans Symbols" w:cs="Noto Sans Symbols"/>
      </w:rPr>
    </w:lvl>
    <w:lvl w:ilvl="7">
      <w:start w:val="1"/>
      <w:numFmt w:val="bullet"/>
      <w:lvlText w:val="■"/>
      <w:lvlJc w:val="left"/>
      <w:pPr>
        <w:ind w:left="4069" w:hanging="420"/>
      </w:pPr>
      <w:rPr>
        <w:rFonts w:ascii="Noto Sans Symbols" w:eastAsia="Noto Sans Symbols" w:hAnsi="Noto Sans Symbols" w:cs="Noto Sans Symbols"/>
      </w:rPr>
    </w:lvl>
    <w:lvl w:ilvl="8">
      <w:start w:val="1"/>
      <w:numFmt w:val="bullet"/>
      <w:lvlText w:val="◆"/>
      <w:lvlJc w:val="left"/>
      <w:pPr>
        <w:ind w:left="4489" w:hanging="420"/>
      </w:pPr>
      <w:rPr>
        <w:rFonts w:ascii="Noto Sans Symbols" w:eastAsia="Noto Sans Symbols" w:hAnsi="Noto Sans Symbols" w:cs="Noto Sans Symbols"/>
      </w:rPr>
    </w:lvl>
  </w:abstractNum>
  <w:abstractNum w:abstractNumId="19" w15:restartNumberingAfterBreak="0">
    <w:nsid w:val="7B0B23D3"/>
    <w:multiLevelType w:val="multilevel"/>
    <w:tmpl w:val="00D2DB88"/>
    <w:lvl w:ilvl="0">
      <w:start w:val="1"/>
      <w:numFmt w:val="bullet"/>
      <w:lvlText w:val="-"/>
      <w:lvlJc w:val="left"/>
      <w:pPr>
        <w:ind w:left="840" w:hanging="420"/>
      </w:pPr>
      <w:rPr>
        <w:rFonts w:ascii="Times New Roman" w:eastAsia="Times New Roman" w:hAnsi="Times New Roman" w:cs="Times New Roman"/>
      </w:rPr>
    </w:lvl>
    <w:lvl w:ilvl="1">
      <w:start w:val="1"/>
      <w:numFmt w:val="bullet"/>
      <w:lvlText w:val="■"/>
      <w:lvlJc w:val="left"/>
      <w:pPr>
        <w:ind w:left="1260" w:hanging="420"/>
      </w:pPr>
      <w:rPr>
        <w:rFonts w:ascii="Noto Sans Symbols" w:eastAsia="Noto Sans Symbols" w:hAnsi="Noto Sans Symbols" w:cs="Noto Sans Symbols"/>
      </w:rPr>
    </w:lvl>
    <w:lvl w:ilvl="2">
      <w:start w:val="1"/>
      <w:numFmt w:val="bullet"/>
      <w:lvlText w:val="◆"/>
      <w:lvlJc w:val="left"/>
      <w:pPr>
        <w:ind w:left="1680" w:hanging="420"/>
      </w:pPr>
      <w:rPr>
        <w:rFonts w:ascii="Noto Sans Symbols" w:eastAsia="Noto Sans Symbols" w:hAnsi="Noto Sans Symbols" w:cs="Noto Sans Symbols"/>
      </w:rPr>
    </w:lvl>
    <w:lvl w:ilvl="3">
      <w:start w:val="1"/>
      <w:numFmt w:val="bullet"/>
      <w:lvlText w:val="●"/>
      <w:lvlJc w:val="left"/>
      <w:pPr>
        <w:ind w:left="2100" w:hanging="420"/>
      </w:pPr>
      <w:rPr>
        <w:rFonts w:ascii="Noto Sans Symbols" w:eastAsia="Noto Sans Symbols" w:hAnsi="Noto Sans Symbols" w:cs="Noto Sans Symbols"/>
      </w:rPr>
    </w:lvl>
    <w:lvl w:ilvl="4">
      <w:start w:val="1"/>
      <w:numFmt w:val="bullet"/>
      <w:lvlText w:val="■"/>
      <w:lvlJc w:val="left"/>
      <w:pPr>
        <w:ind w:left="2520" w:hanging="420"/>
      </w:pPr>
      <w:rPr>
        <w:rFonts w:ascii="Noto Sans Symbols" w:eastAsia="Noto Sans Symbols" w:hAnsi="Noto Sans Symbols" w:cs="Noto Sans Symbols"/>
      </w:rPr>
    </w:lvl>
    <w:lvl w:ilvl="5">
      <w:start w:val="1"/>
      <w:numFmt w:val="bullet"/>
      <w:lvlText w:val="◆"/>
      <w:lvlJc w:val="left"/>
      <w:pPr>
        <w:ind w:left="2940" w:hanging="420"/>
      </w:pPr>
      <w:rPr>
        <w:rFonts w:ascii="Noto Sans Symbols" w:eastAsia="Noto Sans Symbols" w:hAnsi="Noto Sans Symbols" w:cs="Noto Sans Symbols"/>
      </w:rPr>
    </w:lvl>
    <w:lvl w:ilvl="6">
      <w:start w:val="1"/>
      <w:numFmt w:val="bullet"/>
      <w:lvlText w:val="●"/>
      <w:lvlJc w:val="left"/>
      <w:pPr>
        <w:ind w:left="3360" w:hanging="420"/>
      </w:pPr>
      <w:rPr>
        <w:rFonts w:ascii="Noto Sans Symbols" w:eastAsia="Noto Sans Symbols" w:hAnsi="Noto Sans Symbols" w:cs="Noto Sans Symbols"/>
      </w:rPr>
    </w:lvl>
    <w:lvl w:ilvl="7">
      <w:start w:val="1"/>
      <w:numFmt w:val="bullet"/>
      <w:lvlText w:val="■"/>
      <w:lvlJc w:val="left"/>
      <w:pPr>
        <w:ind w:left="3780" w:hanging="420"/>
      </w:pPr>
      <w:rPr>
        <w:rFonts w:ascii="Noto Sans Symbols" w:eastAsia="Noto Sans Symbols" w:hAnsi="Noto Sans Symbols" w:cs="Noto Sans Symbols"/>
      </w:rPr>
    </w:lvl>
    <w:lvl w:ilvl="8">
      <w:start w:val="1"/>
      <w:numFmt w:val="bullet"/>
      <w:lvlText w:val="◆"/>
      <w:lvlJc w:val="left"/>
      <w:pPr>
        <w:ind w:left="4200" w:hanging="420"/>
      </w:pPr>
      <w:rPr>
        <w:rFonts w:ascii="Noto Sans Symbols" w:eastAsia="Noto Sans Symbols" w:hAnsi="Noto Sans Symbols" w:cs="Noto Sans Symbols"/>
      </w:rPr>
    </w:lvl>
  </w:abstractNum>
  <w:num w:numId="1" w16cid:durableId="1918635359">
    <w:abstractNumId w:val="5"/>
  </w:num>
  <w:num w:numId="2" w16cid:durableId="407847572">
    <w:abstractNumId w:val="16"/>
  </w:num>
  <w:num w:numId="3" w16cid:durableId="888810413">
    <w:abstractNumId w:val="15"/>
  </w:num>
  <w:num w:numId="4" w16cid:durableId="1987929703">
    <w:abstractNumId w:val="19"/>
  </w:num>
  <w:num w:numId="5" w16cid:durableId="697778999">
    <w:abstractNumId w:val="7"/>
  </w:num>
  <w:num w:numId="6" w16cid:durableId="1855072505">
    <w:abstractNumId w:val="1"/>
  </w:num>
  <w:num w:numId="7" w16cid:durableId="1757290130">
    <w:abstractNumId w:val="14"/>
  </w:num>
  <w:num w:numId="8" w16cid:durableId="2101103748">
    <w:abstractNumId w:val="2"/>
  </w:num>
  <w:num w:numId="9" w16cid:durableId="1609658678">
    <w:abstractNumId w:val="11"/>
  </w:num>
  <w:num w:numId="10" w16cid:durableId="1440099109">
    <w:abstractNumId w:val="9"/>
  </w:num>
  <w:num w:numId="11" w16cid:durableId="1443569852">
    <w:abstractNumId w:val="8"/>
  </w:num>
  <w:num w:numId="12" w16cid:durableId="460349375">
    <w:abstractNumId w:val="18"/>
  </w:num>
  <w:num w:numId="13" w16cid:durableId="590430758">
    <w:abstractNumId w:val="12"/>
  </w:num>
  <w:num w:numId="14" w16cid:durableId="106433553">
    <w:abstractNumId w:val="17"/>
  </w:num>
  <w:num w:numId="15" w16cid:durableId="164826666">
    <w:abstractNumId w:val="4"/>
  </w:num>
  <w:num w:numId="16" w16cid:durableId="1728145900">
    <w:abstractNumId w:val="10"/>
  </w:num>
  <w:num w:numId="17" w16cid:durableId="1129587899">
    <w:abstractNumId w:val="0"/>
  </w:num>
  <w:num w:numId="18" w16cid:durableId="834999022">
    <w:abstractNumId w:val="3"/>
    <w:lvlOverride w:ilvl="0">
      <w:startOverride w:val="1"/>
    </w:lvlOverride>
    <w:lvlOverride w:ilvl="1"/>
    <w:lvlOverride w:ilvl="2"/>
    <w:lvlOverride w:ilvl="3"/>
    <w:lvlOverride w:ilvl="4"/>
    <w:lvlOverride w:ilvl="5"/>
    <w:lvlOverride w:ilvl="6"/>
    <w:lvlOverride w:ilvl="7"/>
    <w:lvlOverride w:ilvl="8"/>
  </w:num>
  <w:num w:numId="19" w16cid:durableId="676807950">
    <w:abstractNumId w:val="6"/>
  </w:num>
  <w:num w:numId="20" w16cid:durableId="20561948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5BB0"/>
    <w:rsid w:val="0019560C"/>
    <w:rsid w:val="001D38C6"/>
    <w:rsid w:val="002629B1"/>
    <w:rsid w:val="00296B91"/>
    <w:rsid w:val="00490902"/>
    <w:rsid w:val="004A6EB2"/>
    <w:rsid w:val="005923E0"/>
    <w:rsid w:val="005D1605"/>
    <w:rsid w:val="006D02C7"/>
    <w:rsid w:val="0070626D"/>
    <w:rsid w:val="00710DB8"/>
    <w:rsid w:val="00820D9A"/>
    <w:rsid w:val="00821624"/>
    <w:rsid w:val="00AA010B"/>
    <w:rsid w:val="00B74ADE"/>
    <w:rsid w:val="00C6349A"/>
    <w:rsid w:val="00E8353B"/>
    <w:rsid w:val="00F85BB0"/>
    <w:rsid w:val="00F9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3C376"/>
  <w15:docId w15:val="{6F160D1C-E65F-4D2C-904A-E10F58A2E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e">
    <w:basedOn w:val="TableNormal1"/>
    <w:pPr>
      <w:spacing w:after="180"/>
    </w:pPr>
    <w:tblPr>
      <w:tblStyleRowBandSize w:val="1"/>
      <w:tblStyleColBandSize w:val="1"/>
      <w:tblCellMar>
        <w:left w:w="108" w:type="dxa"/>
        <w:right w:w="108"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pPr>
      <w:spacing w:after="180"/>
    </w:pPr>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pPr>
      <w:spacing w:after="180"/>
    </w:pPr>
    <w:tblPr>
      <w:tblStyleRowBandSize w:val="1"/>
      <w:tblStyleColBandSize w:val="1"/>
      <w:tblCellMar>
        <w:left w:w="115" w:type="dxa"/>
        <w:right w:w="115" w:type="dxa"/>
      </w:tblCellMar>
    </w:tblPr>
  </w:style>
  <w:style w:type="table" w:customStyle="1" w:styleId="aff5">
    <w:basedOn w:val="TableNormal1"/>
    <w:pPr>
      <w:spacing w:after="180"/>
    </w:pPr>
    <w:tblPr>
      <w:tblStyleRowBandSize w:val="1"/>
      <w:tblStyleColBandSize w:val="1"/>
      <w:tblCellMar>
        <w:left w:w="115" w:type="dxa"/>
        <w:right w:w="115" w:type="dxa"/>
      </w:tblCellMar>
    </w:tblPr>
  </w:style>
  <w:style w:type="table" w:customStyle="1" w:styleId="aff6">
    <w:basedOn w:val="TableNormal0"/>
    <w:pPr>
      <w:spacing w:after="180"/>
    </w:pPr>
    <w:tblPr>
      <w:tblStyleRowBandSize w:val="1"/>
      <w:tblStyleColBandSize w:val="1"/>
      <w:tblCellMar>
        <w:left w:w="115" w:type="dxa"/>
        <w:right w:w="115" w:type="dxa"/>
      </w:tblCellMar>
    </w:tblPr>
  </w:style>
  <w:style w:type="table" w:customStyle="1" w:styleId="aff7">
    <w:basedOn w:val="TableNormal0"/>
    <w:pPr>
      <w:spacing w:after="180"/>
    </w:pPr>
    <w:tblPr>
      <w:tblStyleRowBandSize w:val="1"/>
      <w:tblStyleColBandSize w:val="1"/>
      <w:tblCellMar>
        <w:left w:w="115" w:type="dxa"/>
        <w:right w:w="115" w:type="dxa"/>
      </w:tblCellMar>
    </w:tblPr>
  </w:style>
  <w:style w:type="table" w:customStyle="1" w:styleId="aff8">
    <w:basedOn w:val="TableNormal0"/>
    <w:pPr>
      <w:spacing w:after="18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cRtfP+mMJlJAZcnCkvxk27hcr5A==">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3261</Words>
  <Characters>18589</Characters>
  <Application>Microsoft Office Word</Application>
  <DocSecurity>0</DocSecurity>
  <Lines>154</Lines>
  <Paragraphs>43</Paragraphs>
  <ScaleCrop>false</ScaleCrop>
  <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2023-08-10T12:31:00Z</dcterms:created>
  <dcterms:modified xsi:type="dcterms:W3CDTF">2023-08-10T12:31:00Z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